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71DCCC" w14:textId="023E3FBE" w:rsidR="009A306A" w:rsidRDefault="009A306A" w:rsidP="009A306A">
      <w:pPr>
        <w:pStyle w:val="Heading1"/>
      </w:pPr>
      <w:r>
        <w:t xml:space="preserve">Hensher, D.A. and Mulley, C. Mobility bundling and cultural tribalism - might passenger mobility plans through </w:t>
      </w:r>
      <w:proofErr w:type="spellStart"/>
      <w:r>
        <w:t>MaaS</w:t>
      </w:r>
      <w:proofErr w:type="spellEnd"/>
      <w:r>
        <w:t xml:space="preserve"> remain niche or are they truly scalable? </w:t>
      </w:r>
    </w:p>
    <w:p w14:paraId="1D125103" w14:textId="77777777" w:rsidR="00A655D1" w:rsidRPr="00AE3821" w:rsidRDefault="00A655D1" w:rsidP="00A655D1">
      <w:pPr>
        <w:rPr>
          <w:rFonts w:ascii="Times New Roman" w:hAnsi="Times New Roman" w:cs="Times New Roman"/>
        </w:rPr>
      </w:pPr>
    </w:p>
    <w:p w14:paraId="6175167A" w14:textId="77777777" w:rsidR="00A655D1" w:rsidRPr="00AE3821" w:rsidRDefault="00594678" w:rsidP="00A655D1">
      <w:pPr>
        <w:spacing w:after="0" w:line="240" w:lineRule="auto"/>
        <w:rPr>
          <w:rFonts w:ascii="Times New Roman" w:hAnsi="Times New Roman" w:cs="Times New Roman"/>
        </w:rPr>
      </w:pPr>
      <w:r w:rsidRPr="00AE3821">
        <w:rPr>
          <w:rFonts w:ascii="Times New Roman" w:hAnsi="Times New Roman" w:cs="Times New Roman"/>
        </w:rPr>
        <w:t>David A. Hensher</w:t>
      </w:r>
      <w:r w:rsidR="00A655D1" w:rsidRPr="00AE3821">
        <w:rPr>
          <w:rFonts w:ascii="Times New Roman" w:hAnsi="Times New Roman" w:cs="Times New Roman"/>
        </w:rPr>
        <w:t xml:space="preserve"> and Corinne Mulley, </w:t>
      </w:r>
    </w:p>
    <w:p w14:paraId="75BA09A1" w14:textId="77777777" w:rsidR="00A655D1" w:rsidRPr="00AE3821" w:rsidRDefault="00522354" w:rsidP="00A655D1">
      <w:pPr>
        <w:spacing w:after="0" w:line="240" w:lineRule="auto"/>
        <w:rPr>
          <w:rFonts w:ascii="Times New Roman" w:hAnsi="Times New Roman" w:cs="Times New Roman"/>
        </w:rPr>
      </w:pPr>
      <w:r w:rsidRPr="00AE3821">
        <w:rPr>
          <w:rFonts w:ascii="Times New Roman" w:hAnsi="Times New Roman" w:cs="Times New Roman"/>
        </w:rPr>
        <w:t>I</w:t>
      </w:r>
      <w:r w:rsidR="00A655D1" w:rsidRPr="00AE3821">
        <w:rPr>
          <w:rFonts w:ascii="Times New Roman" w:hAnsi="Times New Roman" w:cs="Times New Roman"/>
        </w:rPr>
        <w:t>nstitute of Transport and Logistics Studies (I</w:t>
      </w:r>
      <w:r w:rsidRPr="00AE3821">
        <w:rPr>
          <w:rFonts w:ascii="Times New Roman" w:hAnsi="Times New Roman" w:cs="Times New Roman"/>
        </w:rPr>
        <w:t>TLS</w:t>
      </w:r>
      <w:r w:rsidR="00A655D1" w:rsidRPr="00AE3821">
        <w:rPr>
          <w:rFonts w:ascii="Times New Roman" w:hAnsi="Times New Roman" w:cs="Times New Roman"/>
        </w:rPr>
        <w:t xml:space="preserve">), </w:t>
      </w:r>
    </w:p>
    <w:p w14:paraId="48A2D31F" w14:textId="7D106F21" w:rsidR="00522354" w:rsidRPr="00AE3821" w:rsidRDefault="00A655D1" w:rsidP="00A655D1">
      <w:pPr>
        <w:spacing w:after="0" w:line="240" w:lineRule="auto"/>
        <w:rPr>
          <w:rFonts w:ascii="Times New Roman" w:hAnsi="Times New Roman" w:cs="Times New Roman"/>
        </w:rPr>
      </w:pPr>
      <w:r w:rsidRPr="00AE3821">
        <w:rPr>
          <w:rFonts w:ascii="Times New Roman" w:hAnsi="Times New Roman" w:cs="Times New Roman"/>
        </w:rPr>
        <w:t>The University of Sydney Business School</w:t>
      </w:r>
    </w:p>
    <w:p w14:paraId="7D7E289D" w14:textId="6F2C2C7E" w:rsidR="00A655D1" w:rsidRPr="00AE3821" w:rsidRDefault="00067AF2" w:rsidP="00A655D1">
      <w:pPr>
        <w:spacing w:after="0" w:line="240" w:lineRule="auto"/>
        <w:rPr>
          <w:rFonts w:ascii="Times New Roman" w:hAnsi="Times New Roman" w:cs="Times New Roman"/>
        </w:rPr>
      </w:pPr>
      <w:hyperlink r:id="rId8" w:history="1">
        <w:r w:rsidR="00A655D1" w:rsidRPr="00AE3821">
          <w:rPr>
            <w:rStyle w:val="Hyperlink"/>
            <w:rFonts w:ascii="Times New Roman" w:hAnsi="Times New Roman" w:cs="Times New Roman"/>
          </w:rPr>
          <w:t>David.hensher@sydney.edu.au</w:t>
        </w:r>
      </w:hyperlink>
    </w:p>
    <w:p w14:paraId="52CCF53C" w14:textId="25E47D6C" w:rsidR="00A655D1" w:rsidRPr="00AE3821" w:rsidRDefault="00067AF2" w:rsidP="00A655D1">
      <w:pPr>
        <w:spacing w:after="0" w:line="240" w:lineRule="auto"/>
        <w:rPr>
          <w:rFonts w:ascii="Times New Roman" w:hAnsi="Times New Roman" w:cs="Times New Roman"/>
        </w:rPr>
      </w:pPr>
      <w:hyperlink r:id="rId9" w:history="1">
        <w:r w:rsidR="00A655D1" w:rsidRPr="00AE3821">
          <w:rPr>
            <w:rStyle w:val="Hyperlink"/>
            <w:rFonts w:ascii="Times New Roman" w:hAnsi="Times New Roman" w:cs="Times New Roman"/>
          </w:rPr>
          <w:t>Corinne.mulley@sydney.edu.au</w:t>
        </w:r>
      </w:hyperlink>
    </w:p>
    <w:p w14:paraId="0CB3C5C7" w14:textId="77777777" w:rsidR="00A655D1" w:rsidRDefault="00A655D1" w:rsidP="00A655D1">
      <w:pPr>
        <w:spacing w:after="0" w:line="240" w:lineRule="auto"/>
        <w:rPr>
          <w:rFonts w:ascii="Times New Roman" w:hAnsi="Times New Roman" w:cs="Times New Roman"/>
          <w:i/>
          <w:iCs/>
        </w:rPr>
      </w:pPr>
    </w:p>
    <w:p w14:paraId="1604AEBC" w14:textId="77777777" w:rsidR="009F2C1C" w:rsidRDefault="009F2C1C" w:rsidP="009F2C1C">
      <w:pPr>
        <w:jc w:val="both"/>
        <w:rPr>
          <w:rFonts w:ascii="Times New Roman" w:hAnsi="Times New Roman" w:cs="Times New Roman"/>
          <w:i/>
          <w:iCs/>
        </w:rPr>
      </w:pPr>
      <w:r>
        <w:rPr>
          <w:rFonts w:ascii="Times New Roman" w:hAnsi="Times New Roman" w:cs="Times New Roman"/>
          <w:i/>
          <w:iCs/>
        </w:rPr>
        <w:t>Abstract</w:t>
      </w:r>
    </w:p>
    <w:p w14:paraId="4CB01207" w14:textId="77777777" w:rsidR="009F2C1C" w:rsidRDefault="009F2C1C" w:rsidP="009F2C1C">
      <w:pPr>
        <w:jc w:val="both"/>
        <w:rPr>
          <w:rFonts w:ascii="Times New Roman" w:hAnsi="Times New Roman" w:cs="Times New Roman"/>
          <w:iCs/>
        </w:rPr>
      </w:pPr>
      <w:r>
        <w:rPr>
          <w:rFonts w:ascii="Times New Roman" w:hAnsi="Times New Roman" w:cs="Times New Roman"/>
          <w:iCs/>
        </w:rPr>
        <w:t>This short note is a topical issues paper focussing on the role that mobility as service (</w:t>
      </w:r>
      <w:proofErr w:type="spellStart"/>
      <w:r>
        <w:rPr>
          <w:rFonts w:ascii="Times New Roman" w:hAnsi="Times New Roman" w:cs="Times New Roman"/>
          <w:iCs/>
        </w:rPr>
        <w:t>MaaS</w:t>
      </w:r>
      <w:proofErr w:type="spellEnd"/>
      <w:r>
        <w:rPr>
          <w:rFonts w:ascii="Times New Roman" w:hAnsi="Times New Roman" w:cs="Times New Roman"/>
          <w:iCs/>
        </w:rPr>
        <w:t xml:space="preserve">) might play in the future with a question as to whether it can grow to become a scalable product offer in the mobility market or whether it is destined to a niche offering. We consider arguments that may enable </w:t>
      </w:r>
      <w:proofErr w:type="spellStart"/>
      <w:r>
        <w:rPr>
          <w:rFonts w:ascii="Times New Roman" w:hAnsi="Times New Roman" w:cs="Times New Roman"/>
          <w:iCs/>
        </w:rPr>
        <w:t>MaaS</w:t>
      </w:r>
      <w:proofErr w:type="spellEnd"/>
      <w:r>
        <w:rPr>
          <w:rFonts w:ascii="Times New Roman" w:hAnsi="Times New Roman" w:cs="Times New Roman"/>
          <w:iCs/>
        </w:rPr>
        <w:t xml:space="preserve"> to be more than a niche product and have a supporting business case with the key element being a move beyond multi-modality to multi-services.</w:t>
      </w:r>
    </w:p>
    <w:p w14:paraId="19B06512" w14:textId="77777777" w:rsidR="009F2C1C" w:rsidRDefault="009F2C1C" w:rsidP="009F2C1C">
      <w:pPr>
        <w:jc w:val="both"/>
        <w:rPr>
          <w:rFonts w:ascii="Times New Roman" w:hAnsi="Times New Roman" w:cs="Times New Roman"/>
          <w:i/>
          <w:iCs/>
        </w:rPr>
      </w:pPr>
    </w:p>
    <w:p w14:paraId="1F2224CE" w14:textId="77777777" w:rsidR="009F2C1C" w:rsidRDefault="009F2C1C" w:rsidP="009F2C1C">
      <w:pPr>
        <w:jc w:val="both"/>
        <w:rPr>
          <w:rFonts w:ascii="Times New Roman" w:hAnsi="Times New Roman" w:cs="Times New Roman"/>
          <w:iCs/>
        </w:rPr>
      </w:pPr>
      <w:r>
        <w:rPr>
          <w:rFonts w:ascii="Times New Roman" w:hAnsi="Times New Roman" w:cs="Times New Roman"/>
          <w:i/>
          <w:iCs/>
        </w:rPr>
        <w:t xml:space="preserve">Key Words: </w:t>
      </w:r>
      <w:r>
        <w:rPr>
          <w:rFonts w:ascii="Times New Roman" w:hAnsi="Times New Roman" w:cs="Times New Roman"/>
          <w:iCs/>
        </w:rPr>
        <w:t>Mobility as a service (Maas), niche product, scalable, multi-service, multi-product, ambiguity and redundancy</w:t>
      </w:r>
    </w:p>
    <w:p w14:paraId="28186D3B" w14:textId="77777777" w:rsidR="00DF6464" w:rsidRPr="009A306A" w:rsidRDefault="00DF6464" w:rsidP="00A655D1">
      <w:pPr>
        <w:spacing w:after="0" w:line="240" w:lineRule="auto"/>
        <w:rPr>
          <w:rFonts w:ascii="Times New Roman" w:hAnsi="Times New Roman" w:cs="Times New Roman"/>
          <w:i/>
          <w:iCs/>
        </w:rPr>
      </w:pPr>
    </w:p>
    <w:p w14:paraId="36F261F1" w14:textId="61E2A6B6" w:rsidR="00404BB4" w:rsidRPr="009A306A" w:rsidRDefault="007034B8" w:rsidP="00DF5B41">
      <w:pPr>
        <w:jc w:val="both"/>
        <w:rPr>
          <w:rFonts w:ascii="Times New Roman" w:hAnsi="Times New Roman" w:cs="Times New Roman"/>
          <w:i/>
          <w:iCs/>
        </w:rPr>
      </w:pPr>
      <w:r>
        <w:rPr>
          <w:i/>
          <w:iCs/>
        </w:rPr>
        <w:t>10</w:t>
      </w:r>
      <w:r w:rsidRPr="009A306A">
        <w:rPr>
          <w:i/>
          <w:iCs/>
        </w:rPr>
        <w:t xml:space="preserve"> </w:t>
      </w:r>
      <w:r w:rsidR="009A306A" w:rsidRPr="009A306A">
        <w:rPr>
          <w:i/>
          <w:iCs/>
        </w:rPr>
        <w:t>August 2020.</w:t>
      </w:r>
    </w:p>
    <w:p w14:paraId="60E0D1CC" w14:textId="05BC716D" w:rsidR="009A306A" w:rsidRDefault="00DF5B41" w:rsidP="00C70826">
      <w:pPr>
        <w:spacing w:after="0" w:line="240" w:lineRule="auto"/>
        <w:jc w:val="both"/>
        <w:rPr>
          <w:rFonts w:ascii="Times New Roman" w:hAnsi="Times New Roman" w:cs="Times New Roman"/>
        </w:rPr>
      </w:pPr>
      <w:r w:rsidRPr="00C05FF2">
        <w:rPr>
          <w:rFonts w:ascii="Times New Roman" w:hAnsi="Times New Roman" w:cs="Times New Roman"/>
        </w:rPr>
        <w:t>It is becoming popular in the transport sector to promote the packaging of multi-modal services, facilitated by digital platforms that offer the capability to coordinate services offered by many different suppliers. There has been a proliferation of reports and grey material praising the opportunities that bundling (or packaging) can have in achieving broad sustainability goals such as reduced emissions</w:t>
      </w:r>
      <w:r w:rsidR="00594678" w:rsidRPr="00C05FF2">
        <w:rPr>
          <w:rFonts w:ascii="Times New Roman" w:hAnsi="Times New Roman" w:cs="Times New Roman"/>
        </w:rPr>
        <w:t>,</w:t>
      </w:r>
      <w:r w:rsidRPr="00C05FF2">
        <w:rPr>
          <w:rFonts w:ascii="Times New Roman" w:hAnsi="Times New Roman" w:cs="Times New Roman"/>
        </w:rPr>
        <w:t xml:space="preserve"> and in the context of passenger transport through Mobility as a Service (</w:t>
      </w:r>
      <w:proofErr w:type="spellStart"/>
      <w:r w:rsidRPr="00C05FF2">
        <w:rPr>
          <w:rFonts w:ascii="Times New Roman" w:hAnsi="Times New Roman" w:cs="Times New Roman"/>
        </w:rPr>
        <w:t>MaaS</w:t>
      </w:r>
      <w:proofErr w:type="spellEnd"/>
      <w:r w:rsidRPr="00C05FF2">
        <w:rPr>
          <w:rFonts w:ascii="Times New Roman" w:hAnsi="Times New Roman" w:cs="Times New Roman"/>
        </w:rPr>
        <w:t xml:space="preserve">), the reduction in private car ownership and use. The jury is still out as to whether </w:t>
      </w:r>
      <w:proofErr w:type="spellStart"/>
      <w:r w:rsidRPr="00C05FF2">
        <w:rPr>
          <w:rFonts w:ascii="Times New Roman" w:hAnsi="Times New Roman" w:cs="Times New Roman"/>
        </w:rPr>
        <w:t>MaaS</w:t>
      </w:r>
      <w:proofErr w:type="spellEnd"/>
      <w:r w:rsidRPr="00C05FF2">
        <w:rPr>
          <w:rFonts w:ascii="Times New Roman" w:hAnsi="Times New Roman" w:cs="Times New Roman"/>
        </w:rPr>
        <w:t xml:space="preserve"> will be a game changer or an interesting niche product for a limited population who can gain benefit from a one-stop approach to accessing mobility services. </w:t>
      </w:r>
    </w:p>
    <w:p w14:paraId="019AD079" w14:textId="77777777" w:rsidR="00C70826" w:rsidRPr="00C05FF2" w:rsidRDefault="00C70826" w:rsidP="00C70826">
      <w:pPr>
        <w:spacing w:after="0" w:line="240" w:lineRule="auto"/>
        <w:jc w:val="both"/>
        <w:rPr>
          <w:rFonts w:ascii="Times New Roman" w:hAnsi="Times New Roman" w:cs="Times New Roman"/>
        </w:rPr>
      </w:pPr>
    </w:p>
    <w:p w14:paraId="50F329BC" w14:textId="6C75161F" w:rsidR="00626FE9" w:rsidRDefault="00C70826" w:rsidP="00C70826">
      <w:pPr>
        <w:spacing w:after="0" w:line="240" w:lineRule="auto"/>
        <w:jc w:val="both"/>
        <w:rPr>
          <w:rFonts w:ascii="Times New Roman" w:eastAsia="Times New Roman" w:hAnsi="Times New Roman" w:cs="Times New Roman"/>
          <w:lang w:eastAsia="en-AU"/>
        </w:rPr>
      </w:pPr>
      <w:r>
        <w:rPr>
          <w:rFonts w:ascii="Times New Roman" w:eastAsia="Times New Roman" w:hAnsi="Times New Roman" w:cs="Times New Roman"/>
          <w:lang w:eastAsia="en-AU"/>
        </w:rPr>
        <w:t>B</w:t>
      </w:r>
      <w:r w:rsidR="00626FE9" w:rsidRPr="00C05FF2">
        <w:rPr>
          <w:rFonts w:ascii="Times New Roman" w:eastAsia="Times New Roman" w:hAnsi="Times New Roman" w:cs="Times New Roman"/>
          <w:lang w:eastAsia="en-AU"/>
        </w:rPr>
        <w:t xml:space="preserve">undling or </w:t>
      </w:r>
      <w:r w:rsidR="00551351" w:rsidRPr="00C05FF2">
        <w:rPr>
          <w:rFonts w:ascii="Times New Roman" w:eastAsia="Times New Roman" w:hAnsi="Times New Roman" w:cs="Times New Roman"/>
          <w:lang w:eastAsia="en-AU"/>
        </w:rPr>
        <w:t xml:space="preserve">packaging is predicated on the ubiquitous development of digital applications which </w:t>
      </w:r>
      <w:r w:rsidR="009A306A" w:rsidRPr="00C05FF2">
        <w:rPr>
          <w:rFonts w:ascii="Times New Roman" w:eastAsia="Times New Roman" w:hAnsi="Times New Roman" w:cs="Times New Roman"/>
          <w:lang w:eastAsia="en-AU"/>
        </w:rPr>
        <w:t xml:space="preserve">has allowed new ways of delivering and accessing services, </w:t>
      </w:r>
      <w:r w:rsidR="00551351" w:rsidRPr="00C05FF2">
        <w:rPr>
          <w:rFonts w:ascii="Times New Roman" w:eastAsia="Times New Roman" w:hAnsi="Times New Roman" w:cs="Times New Roman"/>
          <w:lang w:eastAsia="en-AU"/>
        </w:rPr>
        <w:t>as well as underpinning</w:t>
      </w:r>
      <w:r w:rsidR="009A306A" w:rsidRPr="00C05FF2">
        <w:rPr>
          <w:rFonts w:ascii="Times New Roman" w:eastAsia="Times New Roman" w:hAnsi="Times New Roman" w:cs="Times New Roman"/>
          <w:lang w:eastAsia="en-AU"/>
        </w:rPr>
        <w:t xml:space="preserve"> the development of the </w:t>
      </w:r>
      <w:proofErr w:type="spellStart"/>
      <w:r w:rsidR="009A306A" w:rsidRPr="00C05FF2">
        <w:rPr>
          <w:rFonts w:ascii="Times New Roman" w:eastAsia="Times New Roman" w:hAnsi="Times New Roman" w:cs="Times New Roman"/>
          <w:lang w:eastAsia="en-AU"/>
        </w:rPr>
        <w:t>MaaS</w:t>
      </w:r>
      <w:proofErr w:type="spellEnd"/>
      <w:r w:rsidR="009A306A" w:rsidRPr="00C05FF2">
        <w:rPr>
          <w:rFonts w:ascii="Times New Roman" w:eastAsia="Times New Roman" w:hAnsi="Times New Roman" w:cs="Times New Roman"/>
          <w:lang w:eastAsia="en-AU"/>
        </w:rPr>
        <w:t xml:space="preserve"> concept. This technology has been growing since the turn of the century with early day applications being smart cards (plastic cards with ‘chips’) initially used for payment systems in the transport domain. Research into the non-priced or soft benefits in the early days of these smart cards showed that there is value (and a positive willingness to pay) from </w:t>
      </w:r>
      <w:r w:rsidR="00360283" w:rsidRPr="00C05FF2">
        <w:rPr>
          <w:rFonts w:ascii="Times New Roman" w:eastAsia="Times New Roman" w:hAnsi="Times New Roman" w:cs="Times New Roman"/>
          <w:lang w:eastAsia="en-AU"/>
        </w:rPr>
        <w:t xml:space="preserve">multiple applications on a single </w:t>
      </w:r>
      <w:r w:rsidR="009A306A" w:rsidRPr="00C05FF2">
        <w:rPr>
          <w:rFonts w:ascii="Times New Roman" w:eastAsia="Times New Roman" w:hAnsi="Times New Roman" w:cs="Times New Roman"/>
          <w:lang w:eastAsia="en-AU"/>
        </w:rPr>
        <w:t>smart card rather than multiple separate cards or multiple smart cards</w:t>
      </w:r>
      <w:r w:rsidR="00360283" w:rsidRPr="00C05FF2">
        <w:rPr>
          <w:rFonts w:ascii="Times New Roman" w:eastAsia="Times New Roman" w:hAnsi="Times New Roman" w:cs="Times New Roman"/>
          <w:lang w:eastAsia="en-AU"/>
        </w:rPr>
        <w:t xml:space="preserve"> (Edwards and Mulley, 2004). This suggests that </w:t>
      </w:r>
      <w:r w:rsidR="00551351" w:rsidRPr="00C05FF2">
        <w:rPr>
          <w:rFonts w:ascii="Times New Roman" w:eastAsia="Times New Roman" w:hAnsi="Times New Roman" w:cs="Times New Roman"/>
          <w:lang w:eastAsia="en-AU"/>
        </w:rPr>
        <w:t xml:space="preserve">contemporary ideas of </w:t>
      </w:r>
      <w:r w:rsidR="00360283" w:rsidRPr="00C05FF2">
        <w:rPr>
          <w:rFonts w:ascii="Times New Roman" w:eastAsia="Times New Roman" w:hAnsi="Times New Roman" w:cs="Times New Roman"/>
          <w:lang w:eastAsia="en-AU"/>
        </w:rPr>
        <w:t>extending bundles beyond mobility to include a combination of services</w:t>
      </w:r>
      <w:r w:rsidR="00551351" w:rsidRPr="00C05FF2">
        <w:rPr>
          <w:rFonts w:ascii="Times New Roman" w:eastAsia="Times New Roman" w:hAnsi="Times New Roman" w:cs="Times New Roman"/>
          <w:lang w:eastAsia="en-AU"/>
        </w:rPr>
        <w:t xml:space="preserve"> may well have buy-in from citizens. </w:t>
      </w:r>
      <w:r w:rsidR="009A306A" w:rsidRPr="00C05FF2">
        <w:rPr>
          <w:rFonts w:ascii="Times New Roman" w:eastAsia="Times New Roman" w:hAnsi="Times New Roman" w:cs="Times New Roman"/>
          <w:lang w:eastAsia="en-AU"/>
        </w:rPr>
        <w:t xml:space="preserve"> Telcos are an obvious </w:t>
      </w:r>
      <w:r w:rsidR="00626FE9" w:rsidRPr="00C05FF2">
        <w:rPr>
          <w:rFonts w:ascii="Times New Roman" w:eastAsia="Times New Roman" w:hAnsi="Times New Roman" w:cs="Times New Roman"/>
          <w:lang w:eastAsia="en-AU"/>
        </w:rPr>
        <w:t>service to combine with mobility</w:t>
      </w:r>
      <w:r>
        <w:rPr>
          <w:rFonts w:ascii="Times New Roman" w:eastAsia="Times New Roman" w:hAnsi="Times New Roman" w:cs="Times New Roman"/>
          <w:lang w:eastAsia="en-AU"/>
        </w:rPr>
        <w:t>,</w:t>
      </w:r>
      <w:r w:rsidR="00626FE9" w:rsidRPr="00C05FF2">
        <w:rPr>
          <w:rFonts w:ascii="Times New Roman" w:eastAsia="Times New Roman" w:hAnsi="Times New Roman" w:cs="Times New Roman"/>
          <w:lang w:eastAsia="en-AU"/>
        </w:rPr>
        <w:t xml:space="preserve"> </w:t>
      </w:r>
      <w:r w:rsidR="009A306A" w:rsidRPr="00C05FF2">
        <w:rPr>
          <w:rFonts w:ascii="Times New Roman" w:eastAsia="Times New Roman" w:hAnsi="Times New Roman" w:cs="Times New Roman"/>
          <w:lang w:eastAsia="en-AU"/>
        </w:rPr>
        <w:t>but utilities are also a good match</w:t>
      </w:r>
      <w:r w:rsidR="00626FE9" w:rsidRPr="00C05FF2">
        <w:rPr>
          <w:rFonts w:ascii="Times New Roman" w:eastAsia="Times New Roman" w:hAnsi="Times New Roman" w:cs="Times New Roman"/>
          <w:lang w:eastAsia="en-AU"/>
        </w:rPr>
        <w:t>, sharing</w:t>
      </w:r>
      <w:r w:rsidR="009A306A" w:rsidRPr="00C05FF2">
        <w:rPr>
          <w:rFonts w:ascii="Times New Roman" w:eastAsia="Times New Roman" w:hAnsi="Times New Roman" w:cs="Times New Roman"/>
          <w:lang w:eastAsia="en-AU"/>
        </w:rPr>
        <w:t xml:space="preserve"> the same characteristic of non </w:t>
      </w:r>
      <w:proofErr w:type="spellStart"/>
      <w:r w:rsidR="009A306A" w:rsidRPr="00C05FF2">
        <w:rPr>
          <w:rFonts w:ascii="Times New Roman" w:eastAsia="Times New Roman" w:hAnsi="Times New Roman" w:cs="Times New Roman"/>
          <w:lang w:eastAsia="en-AU"/>
        </w:rPr>
        <w:t>storeablity</w:t>
      </w:r>
      <w:proofErr w:type="spellEnd"/>
      <w:r w:rsidR="007034B8">
        <w:rPr>
          <w:rStyle w:val="FootnoteReference"/>
          <w:rFonts w:ascii="Times New Roman" w:eastAsia="Times New Roman" w:hAnsi="Times New Roman" w:cs="Times New Roman"/>
          <w:lang w:eastAsia="en-AU"/>
        </w:rPr>
        <w:footnoteReference w:id="1"/>
      </w:r>
      <w:r w:rsidR="009A306A" w:rsidRPr="00C05FF2">
        <w:rPr>
          <w:rFonts w:ascii="Times New Roman" w:eastAsia="Times New Roman" w:hAnsi="Times New Roman" w:cs="Times New Roman"/>
          <w:lang w:eastAsia="en-AU"/>
        </w:rPr>
        <w:t xml:space="preserve"> </w:t>
      </w:r>
      <w:r w:rsidR="00626FE9" w:rsidRPr="00C05FF2">
        <w:rPr>
          <w:rFonts w:ascii="Times New Roman" w:eastAsia="Times New Roman" w:hAnsi="Times New Roman" w:cs="Times New Roman"/>
          <w:lang w:eastAsia="en-AU"/>
        </w:rPr>
        <w:t xml:space="preserve">with mobility. These also have the advantage of being necessary rather than discretionary purchases. </w:t>
      </w:r>
    </w:p>
    <w:p w14:paraId="2B3C6D60" w14:textId="77777777" w:rsidR="00C70826" w:rsidRPr="00C05FF2" w:rsidRDefault="00C70826" w:rsidP="00C70826">
      <w:pPr>
        <w:spacing w:after="0" w:line="240" w:lineRule="auto"/>
        <w:jc w:val="both"/>
        <w:rPr>
          <w:rFonts w:ascii="Times New Roman" w:hAnsi="Times New Roman" w:cs="Times New Roman"/>
        </w:rPr>
      </w:pPr>
    </w:p>
    <w:p w14:paraId="5D830027" w14:textId="473B7F17" w:rsidR="002632C3" w:rsidRPr="002632C3" w:rsidRDefault="00626FE9" w:rsidP="00113B5A">
      <w:pPr>
        <w:pStyle w:val="CommentText"/>
        <w:tabs>
          <w:tab w:val="left" w:pos="5670"/>
        </w:tabs>
        <w:jc w:val="both"/>
        <w:rPr>
          <w:rFonts w:ascii="Times New Roman" w:hAnsi="Times New Roman" w:cs="Times New Roman"/>
          <w:sz w:val="22"/>
          <w:szCs w:val="22"/>
        </w:rPr>
      </w:pPr>
      <w:r w:rsidRPr="002632C3">
        <w:rPr>
          <w:rFonts w:ascii="Times New Roman" w:eastAsia="Times New Roman" w:hAnsi="Times New Roman" w:cs="Times New Roman"/>
          <w:sz w:val="22"/>
          <w:szCs w:val="22"/>
          <w:lang w:eastAsia="en-AU"/>
        </w:rPr>
        <w:t xml:space="preserve">There is no doubt that some sort of partnering will be helpful for </w:t>
      </w:r>
      <w:proofErr w:type="spellStart"/>
      <w:r w:rsidRPr="002632C3">
        <w:rPr>
          <w:rFonts w:ascii="Times New Roman" w:eastAsia="Times New Roman" w:hAnsi="Times New Roman" w:cs="Times New Roman"/>
          <w:sz w:val="22"/>
          <w:szCs w:val="22"/>
          <w:lang w:eastAsia="en-AU"/>
        </w:rPr>
        <w:t>MaaS</w:t>
      </w:r>
      <w:proofErr w:type="spellEnd"/>
      <w:r w:rsidRPr="002632C3">
        <w:rPr>
          <w:rFonts w:ascii="Times New Roman" w:eastAsia="Times New Roman" w:hAnsi="Times New Roman" w:cs="Times New Roman"/>
          <w:sz w:val="22"/>
          <w:szCs w:val="22"/>
          <w:lang w:eastAsia="en-AU"/>
        </w:rPr>
        <w:t xml:space="preserve"> to develop out of the niche bracket, especially if it is all centred on the single item to carry around as with the smart phone.  This is entirely possible</w:t>
      </w:r>
      <w:r w:rsidR="00932342">
        <w:rPr>
          <w:rFonts w:ascii="Times New Roman" w:eastAsia="Times New Roman" w:hAnsi="Times New Roman" w:cs="Times New Roman"/>
          <w:sz w:val="22"/>
          <w:szCs w:val="22"/>
          <w:lang w:eastAsia="en-AU"/>
        </w:rPr>
        <w:t>,</w:t>
      </w:r>
      <w:r w:rsidRPr="002632C3">
        <w:rPr>
          <w:rFonts w:ascii="Times New Roman" w:eastAsia="Times New Roman" w:hAnsi="Times New Roman" w:cs="Times New Roman"/>
          <w:sz w:val="22"/>
          <w:szCs w:val="22"/>
          <w:lang w:eastAsia="en-AU"/>
        </w:rPr>
        <w:t xml:space="preserve"> with even bank cards becoming superfluous with the take up </w:t>
      </w:r>
      <w:r w:rsidR="00932342">
        <w:rPr>
          <w:rFonts w:ascii="Times New Roman" w:eastAsia="Times New Roman" w:hAnsi="Times New Roman" w:cs="Times New Roman"/>
          <w:sz w:val="22"/>
          <w:szCs w:val="22"/>
          <w:lang w:eastAsia="en-AU"/>
        </w:rPr>
        <w:t>of Apple pay</w:t>
      </w:r>
      <w:r w:rsidR="007034B8">
        <w:rPr>
          <w:rStyle w:val="FootnoteReference"/>
          <w:rFonts w:ascii="Times New Roman" w:eastAsia="Times New Roman" w:hAnsi="Times New Roman" w:cs="Times New Roman"/>
          <w:sz w:val="22"/>
          <w:szCs w:val="22"/>
          <w:lang w:eastAsia="en-AU"/>
        </w:rPr>
        <w:footnoteReference w:id="2"/>
      </w:r>
      <w:r w:rsidR="00932342">
        <w:rPr>
          <w:rFonts w:ascii="Times New Roman" w:eastAsia="Times New Roman" w:hAnsi="Times New Roman" w:cs="Times New Roman"/>
          <w:sz w:val="22"/>
          <w:szCs w:val="22"/>
          <w:lang w:eastAsia="en-AU"/>
        </w:rPr>
        <w:t>.  The big question</w:t>
      </w:r>
      <w:r w:rsidRPr="002632C3">
        <w:rPr>
          <w:rFonts w:ascii="Times New Roman" w:eastAsia="Times New Roman" w:hAnsi="Times New Roman" w:cs="Times New Roman"/>
          <w:sz w:val="22"/>
          <w:szCs w:val="22"/>
          <w:lang w:eastAsia="en-AU"/>
        </w:rPr>
        <w:t xml:space="preserve"> is what sort of service bundles might emerge?  </w:t>
      </w:r>
      <w:r w:rsidR="00D86307" w:rsidRPr="002632C3">
        <w:rPr>
          <w:rFonts w:ascii="Times New Roman" w:eastAsia="Times New Roman" w:hAnsi="Times New Roman" w:cs="Times New Roman"/>
          <w:sz w:val="22"/>
          <w:szCs w:val="22"/>
          <w:lang w:eastAsia="en-AU"/>
        </w:rPr>
        <w:t>Some pundits suggest that the types of service bundles that emerge may be a combination of various services</w:t>
      </w:r>
      <w:r w:rsidR="00C05FF2" w:rsidRPr="002632C3">
        <w:rPr>
          <w:rFonts w:ascii="Times New Roman" w:eastAsia="Times New Roman" w:hAnsi="Times New Roman" w:cs="Times New Roman"/>
          <w:sz w:val="22"/>
          <w:szCs w:val="22"/>
          <w:lang w:eastAsia="en-AU"/>
        </w:rPr>
        <w:t>,</w:t>
      </w:r>
      <w:r w:rsidR="00D86307" w:rsidRPr="002632C3">
        <w:rPr>
          <w:rFonts w:ascii="Times New Roman" w:eastAsia="Times New Roman" w:hAnsi="Times New Roman" w:cs="Times New Roman"/>
          <w:sz w:val="22"/>
          <w:szCs w:val="22"/>
          <w:lang w:eastAsia="en-AU"/>
        </w:rPr>
        <w:t xml:space="preserve"> what </w:t>
      </w:r>
      <w:r w:rsidR="00A655D1" w:rsidRPr="002632C3">
        <w:rPr>
          <w:rFonts w:ascii="Times New Roman" w:eastAsia="Times New Roman" w:hAnsi="Times New Roman" w:cs="Times New Roman"/>
          <w:sz w:val="22"/>
          <w:szCs w:val="22"/>
          <w:lang w:eastAsia="en-AU"/>
        </w:rPr>
        <w:t>we</w:t>
      </w:r>
      <w:r w:rsidR="00D86307" w:rsidRPr="002632C3">
        <w:rPr>
          <w:rFonts w:ascii="Times New Roman" w:eastAsia="Times New Roman" w:hAnsi="Times New Roman" w:cs="Times New Roman"/>
          <w:sz w:val="22"/>
          <w:szCs w:val="22"/>
          <w:lang w:eastAsia="en-AU"/>
        </w:rPr>
        <w:t xml:space="preserve"> call multi-service in contrast to multi-modal</w:t>
      </w:r>
      <w:r w:rsidRPr="002632C3">
        <w:rPr>
          <w:rFonts w:ascii="Times New Roman" w:eastAsia="Times New Roman" w:hAnsi="Times New Roman" w:cs="Times New Roman"/>
          <w:sz w:val="22"/>
          <w:szCs w:val="22"/>
          <w:lang w:eastAsia="en-AU"/>
        </w:rPr>
        <w:t xml:space="preserve"> and </w:t>
      </w:r>
      <w:r w:rsidR="00C70826" w:rsidRPr="002632C3">
        <w:rPr>
          <w:rFonts w:ascii="Times New Roman" w:eastAsia="Times New Roman" w:hAnsi="Times New Roman" w:cs="Times New Roman"/>
          <w:sz w:val="22"/>
          <w:szCs w:val="22"/>
          <w:lang w:eastAsia="en-AU"/>
        </w:rPr>
        <w:t xml:space="preserve">not </w:t>
      </w:r>
      <w:r w:rsidRPr="002632C3">
        <w:rPr>
          <w:rFonts w:ascii="Times New Roman" w:eastAsia="Times New Roman" w:hAnsi="Times New Roman" w:cs="Times New Roman"/>
          <w:sz w:val="22"/>
          <w:szCs w:val="22"/>
          <w:lang w:eastAsia="en-AU"/>
        </w:rPr>
        <w:t>restricted to mobility</w:t>
      </w:r>
      <w:r w:rsidR="00D86307" w:rsidRPr="002632C3">
        <w:rPr>
          <w:rFonts w:ascii="Times New Roman" w:eastAsia="Times New Roman" w:hAnsi="Times New Roman" w:cs="Times New Roman"/>
          <w:sz w:val="22"/>
          <w:szCs w:val="22"/>
          <w:lang w:eastAsia="en-AU"/>
        </w:rPr>
        <w:t xml:space="preserve">, such </w:t>
      </w:r>
      <w:r w:rsidR="00AF54A6" w:rsidRPr="002632C3">
        <w:rPr>
          <w:rFonts w:ascii="Times New Roman" w:eastAsia="Times New Roman" w:hAnsi="Times New Roman" w:cs="Times New Roman"/>
          <w:sz w:val="22"/>
          <w:szCs w:val="22"/>
          <w:lang w:eastAsia="en-AU"/>
        </w:rPr>
        <w:t xml:space="preserve">as </w:t>
      </w:r>
      <w:r w:rsidR="00D86307" w:rsidRPr="002632C3">
        <w:rPr>
          <w:rFonts w:ascii="Times New Roman" w:eastAsia="Times New Roman" w:hAnsi="Times New Roman" w:cs="Times New Roman"/>
          <w:sz w:val="22"/>
          <w:szCs w:val="22"/>
          <w:lang w:eastAsia="en-AU"/>
        </w:rPr>
        <w:t xml:space="preserve">a mobile phone contract, with data, a streaming package and mobility options (e.g., first and last mile (micro-mobility), ride-hail and </w:t>
      </w:r>
      <w:r w:rsidR="00025C68" w:rsidRPr="002632C3">
        <w:rPr>
          <w:rFonts w:ascii="Times New Roman" w:eastAsia="Times New Roman" w:hAnsi="Times New Roman" w:cs="Times New Roman"/>
          <w:sz w:val="22"/>
          <w:szCs w:val="22"/>
          <w:lang w:eastAsia="en-AU"/>
        </w:rPr>
        <w:t>public transport</w:t>
      </w:r>
      <w:r w:rsidR="00D86307" w:rsidRPr="002632C3">
        <w:rPr>
          <w:rFonts w:ascii="Times New Roman" w:eastAsia="Times New Roman" w:hAnsi="Times New Roman" w:cs="Times New Roman"/>
          <w:sz w:val="22"/>
          <w:szCs w:val="22"/>
          <w:lang w:eastAsia="en-AU"/>
        </w:rPr>
        <w:t>)</w:t>
      </w:r>
      <w:r w:rsidRPr="002632C3">
        <w:rPr>
          <w:rFonts w:ascii="Times New Roman" w:eastAsia="Times New Roman" w:hAnsi="Times New Roman" w:cs="Times New Roman"/>
          <w:sz w:val="22"/>
          <w:szCs w:val="22"/>
          <w:lang w:eastAsia="en-AU"/>
        </w:rPr>
        <w:t xml:space="preserve"> together with utility or other household related essential services (</w:t>
      </w:r>
      <w:r w:rsidR="00C626BC" w:rsidRPr="002632C3">
        <w:rPr>
          <w:rFonts w:ascii="Times New Roman" w:eastAsia="Times New Roman" w:hAnsi="Times New Roman" w:cs="Times New Roman"/>
          <w:sz w:val="22"/>
          <w:szCs w:val="22"/>
          <w:lang w:eastAsia="en-AU"/>
        </w:rPr>
        <w:t xml:space="preserve">e.g., </w:t>
      </w:r>
      <w:r w:rsidRPr="002632C3">
        <w:rPr>
          <w:rFonts w:ascii="Times New Roman" w:eastAsia="Times New Roman" w:hAnsi="Times New Roman" w:cs="Times New Roman"/>
          <w:sz w:val="22"/>
          <w:szCs w:val="22"/>
          <w:lang w:eastAsia="en-AU"/>
        </w:rPr>
        <w:t>television packages such as Amazon Prime, Netflix). R</w:t>
      </w:r>
      <w:r w:rsidR="00D86307" w:rsidRPr="002632C3">
        <w:rPr>
          <w:rFonts w:ascii="Times New Roman" w:eastAsia="Times New Roman" w:hAnsi="Times New Roman" w:cs="Times New Roman"/>
          <w:sz w:val="22"/>
          <w:szCs w:val="22"/>
          <w:lang w:eastAsia="en-AU"/>
        </w:rPr>
        <w:t>etail discounts and other rewards</w:t>
      </w:r>
      <w:r w:rsidRPr="002632C3">
        <w:rPr>
          <w:rFonts w:ascii="Times New Roman" w:eastAsia="Times New Roman" w:hAnsi="Times New Roman" w:cs="Times New Roman"/>
          <w:sz w:val="22"/>
          <w:szCs w:val="22"/>
          <w:lang w:eastAsia="en-AU"/>
        </w:rPr>
        <w:t xml:space="preserve"> have been favoured for inclusion</w:t>
      </w:r>
      <w:r w:rsidR="00932342">
        <w:rPr>
          <w:rFonts w:ascii="Times New Roman" w:eastAsia="Times New Roman" w:hAnsi="Times New Roman" w:cs="Times New Roman"/>
          <w:sz w:val="22"/>
          <w:szCs w:val="22"/>
          <w:lang w:eastAsia="en-AU"/>
        </w:rPr>
        <w:t>,</w:t>
      </w:r>
      <w:r w:rsidRPr="002632C3">
        <w:rPr>
          <w:rFonts w:ascii="Times New Roman" w:eastAsia="Times New Roman" w:hAnsi="Times New Roman" w:cs="Times New Roman"/>
          <w:sz w:val="22"/>
          <w:szCs w:val="22"/>
          <w:lang w:eastAsia="en-AU"/>
        </w:rPr>
        <w:t xml:space="preserve"> but these additions are likely to be more marginal, based as they are on discretionary purchases</w:t>
      </w:r>
      <w:r w:rsidR="00C70826" w:rsidRPr="002632C3">
        <w:rPr>
          <w:rFonts w:ascii="Times New Roman" w:eastAsia="Times New Roman" w:hAnsi="Times New Roman" w:cs="Times New Roman"/>
          <w:sz w:val="22"/>
          <w:szCs w:val="22"/>
          <w:lang w:eastAsia="en-AU"/>
        </w:rPr>
        <w:t>, unless retail reads food and groceries</w:t>
      </w:r>
      <w:r w:rsidR="00D86307" w:rsidRPr="002632C3">
        <w:rPr>
          <w:rFonts w:ascii="Times New Roman" w:eastAsia="Times New Roman" w:hAnsi="Times New Roman" w:cs="Times New Roman"/>
          <w:sz w:val="22"/>
          <w:szCs w:val="22"/>
          <w:lang w:eastAsia="en-AU"/>
        </w:rPr>
        <w:t>.  This cou</w:t>
      </w:r>
      <w:r w:rsidR="00AF54A6" w:rsidRPr="002632C3">
        <w:rPr>
          <w:rFonts w:ascii="Times New Roman" w:eastAsia="Times New Roman" w:hAnsi="Times New Roman" w:cs="Times New Roman"/>
          <w:sz w:val="22"/>
          <w:szCs w:val="22"/>
          <w:lang w:eastAsia="en-AU"/>
        </w:rPr>
        <w:t>ld, for those</w:t>
      </w:r>
      <w:r w:rsidR="00D86307" w:rsidRPr="002632C3">
        <w:rPr>
          <w:rFonts w:ascii="Times New Roman" w:eastAsia="Times New Roman" w:hAnsi="Times New Roman" w:cs="Times New Roman"/>
          <w:sz w:val="22"/>
          <w:szCs w:val="22"/>
          <w:lang w:eastAsia="en-AU"/>
        </w:rPr>
        <w:t xml:space="preserve"> to whom it may appeal, capture </w:t>
      </w:r>
      <w:r w:rsidR="00025C68" w:rsidRPr="002632C3">
        <w:rPr>
          <w:rFonts w:ascii="Times New Roman" w:eastAsia="Times New Roman" w:hAnsi="Times New Roman" w:cs="Times New Roman"/>
          <w:sz w:val="22"/>
          <w:szCs w:val="22"/>
          <w:lang w:eastAsia="en-AU"/>
        </w:rPr>
        <w:t xml:space="preserve">all the behaviour of customers </w:t>
      </w:r>
      <w:r w:rsidR="00D86307" w:rsidRPr="002632C3">
        <w:rPr>
          <w:rFonts w:ascii="Times New Roman" w:eastAsia="Times New Roman" w:hAnsi="Times New Roman" w:cs="Times New Roman"/>
          <w:sz w:val="22"/>
          <w:szCs w:val="22"/>
          <w:lang w:eastAsia="en-AU"/>
        </w:rPr>
        <w:t>from the moment they wake until they sleep, where they go, what they like to look at, and what their willingness to pay is for an extended set of one-stop services and items.  It is suggest</w:t>
      </w:r>
      <w:r w:rsidR="00AF54A6" w:rsidRPr="002632C3">
        <w:rPr>
          <w:rFonts w:ascii="Times New Roman" w:eastAsia="Times New Roman" w:hAnsi="Times New Roman" w:cs="Times New Roman"/>
          <w:sz w:val="22"/>
          <w:szCs w:val="22"/>
          <w:lang w:eastAsia="en-AU"/>
        </w:rPr>
        <w:t>ed</w:t>
      </w:r>
      <w:r w:rsidR="00D86307" w:rsidRPr="002632C3">
        <w:rPr>
          <w:rFonts w:ascii="Times New Roman" w:eastAsia="Times New Roman" w:hAnsi="Times New Roman" w:cs="Times New Roman"/>
          <w:sz w:val="22"/>
          <w:szCs w:val="22"/>
          <w:lang w:eastAsia="en-AU"/>
        </w:rPr>
        <w:t xml:space="preserve"> by some </w:t>
      </w:r>
      <w:r w:rsidR="00025C68" w:rsidRPr="002632C3">
        <w:rPr>
          <w:rFonts w:ascii="Times New Roman" w:eastAsia="Times New Roman" w:hAnsi="Times New Roman" w:cs="Times New Roman"/>
          <w:sz w:val="22"/>
          <w:szCs w:val="22"/>
          <w:lang w:eastAsia="en-AU"/>
        </w:rPr>
        <w:t>commentators</w:t>
      </w:r>
      <w:r w:rsidR="00D86307" w:rsidRPr="002632C3">
        <w:rPr>
          <w:rFonts w:ascii="Times New Roman" w:eastAsia="Times New Roman" w:hAnsi="Times New Roman" w:cs="Times New Roman"/>
          <w:sz w:val="22"/>
          <w:szCs w:val="22"/>
          <w:lang w:eastAsia="en-AU"/>
        </w:rPr>
        <w:t xml:space="preserve"> that most of the Telcos are pretty close to full customer capture at the moment (purely due to smart phone capabilities). If this is an active possibility going forward, then it may be just a matter of time before they transition to partnering with or</w:t>
      </w:r>
      <w:r w:rsidR="00AF54A6" w:rsidRPr="002632C3">
        <w:rPr>
          <w:rFonts w:ascii="Times New Roman" w:eastAsia="Times New Roman" w:hAnsi="Times New Roman" w:cs="Times New Roman"/>
          <w:sz w:val="22"/>
          <w:szCs w:val="22"/>
          <w:lang w:eastAsia="en-AU"/>
        </w:rPr>
        <w:t>ganisations to offer mobility.</w:t>
      </w:r>
      <w:r w:rsidR="00025C68" w:rsidRPr="002632C3">
        <w:rPr>
          <w:rFonts w:ascii="Times New Roman" w:eastAsia="Times New Roman" w:hAnsi="Times New Roman" w:cs="Times New Roman"/>
          <w:sz w:val="22"/>
          <w:szCs w:val="22"/>
          <w:lang w:eastAsia="en-AU"/>
        </w:rPr>
        <w:t xml:space="preserve"> This could be the much needed shot in the arm for </w:t>
      </w:r>
      <w:proofErr w:type="spellStart"/>
      <w:r w:rsidR="00025C68" w:rsidRPr="002632C3">
        <w:rPr>
          <w:rFonts w:ascii="Times New Roman" w:eastAsia="Times New Roman" w:hAnsi="Times New Roman" w:cs="Times New Roman"/>
          <w:sz w:val="22"/>
          <w:szCs w:val="22"/>
          <w:lang w:eastAsia="en-AU"/>
        </w:rPr>
        <w:t>MaaS</w:t>
      </w:r>
      <w:proofErr w:type="spellEnd"/>
      <w:r w:rsidR="00025C68" w:rsidRPr="002632C3">
        <w:rPr>
          <w:rFonts w:ascii="Times New Roman" w:eastAsia="Times New Roman" w:hAnsi="Times New Roman" w:cs="Times New Roman"/>
          <w:sz w:val="22"/>
          <w:szCs w:val="22"/>
          <w:lang w:eastAsia="en-AU"/>
        </w:rPr>
        <w:t xml:space="preserve"> as the importance of getting non-mobility service providers involved becomes ever more apparent.</w:t>
      </w:r>
      <w:r w:rsidR="008F4A14" w:rsidRPr="002632C3">
        <w:rPr>
          <w:rFonts w:ascii="Times New Roman" w:eastAsia="Times New Roman" w:hAnsi="Times New Roman" w:cs="Times New Roman"/>
          <w:sz w:val="22"/>
          <w:szCs w:val="22"/>
          <w:lang w:eastAsia="en-AU"/>
        </w:rPr>
        <w:t xml:space="preserve"> Indeed</w:t>
      </w:r>
      <w:r w:rsidR="00932342">
        <w:rPr>
          <w:rFonts w:ascii="Times New Roman" w:eastAsia="Times New Roman" w:hAnsi="Times New Roman" w:cs="Times New Roman"/>
          <w:sz w:val="22"/>
          <w:szCs w:val="22"/>
          <w:lang w:eastAsia="en-AU"/>
        </w:rPr>
        <w:t>,</w:t>
      </w:r>
      <w:r w:rsidR="008F4A14" w:rsidRPr="002632C3">
        <w:rPr>
          <w:rFonts w:ascii="Times New Roman" w:eastAsia="Times New Roman" w:hAnsi="Times New Roman" w:cs="Times New Roman"/>
          <w:sz w:val="22"/>
          <w:szCs w:val="22"/>
          <w:lang w:eastAsia="en-AU"/>
        </w:rPr>
        <w:t xml:space="preserve"> it is likely to be of more importance to </w:t>
      </w:r>
      <w:proofErr w:type="spellStart"/>
      <w:r w:rsidR="008F4A14" w:rsidRPr="002632C3">
        <w:rPr>
          <w:rFonts w:ascii="Times New Roman" w:eastAsia="Times New Roman" w:hAnsi="Times New Roman" w:cs="Times New Roman"/>
          <w:sz w:val="22"/>
          <w:szCs w:val="22"/>
          <w:lang w:eastAsia="en-AU"/>
        </w:rPr>
        <w:t>MaaS</w:t>
      </w:r>
      <w:proofErr w:type="spellEnd"/>
      <w:r w:rsidR="00BC10D3" w:rsidRPr="002632C3">
        <w:rPr>
          <w:rFonts w:ascii="Times New Roman" w:eastAsia="Times New Roman" w:hAnsi="Times New Roman" w:cs="Times New Roman"/>
          <w:sz w:val="22"/>
          <w:szCs w:val="22"/>
          <w:lang w:eastAsia="en-AU"/>
        </w:rPr>
        <w:t xml:space="preserve"> than</w:t>
      </w:r>
      <w:r w:rsidR="00113B5A">
        <w:rPr>
          <w:rFonts w:ascii="Times New Roman" w:eastAsia="Times New Roman" w:hAnsi="Times New Roman" w:cs="Times New Roman"/>
          <w:sz w:val="22"/>
          <w:szCs w:val="22"/>
          <w:lang w:eastAsia="en-AU"/>
        </w:rPr>
        <w:t xml:space="preserve"> to</w:t>
      </w:r>
      <w:r w:rsidR="00BC10D3" w:rsidRPr="002632C3">
        <w:rPr>
          <w:rFonts w:ascii="Times New Roman" w:eastAsia="Times New Roman" w:hAnsi="Times New Roman" w:cs="Times New Roman"/>
          <w:sz w:val="22"/>
          <w:szCs w:val="22"/>
          <w:lang w:eastAsia="en-AU"/>
        </w:rPr>
        <w:t xml:space="preserve"> the services with which it partners</w:t>
      </w:r>
      <w:r w:rsidR="00932342">
        <w:rPr>
          <w:rFonts w:ascii="Times New Roman" w:eastAsia="Times New Roman" w:hAnsi="Times New Roman" w:cs="Times New Roman"/>
          <w:sz w:val="22"/>
          <w:szCs w:val="22"/>
          <w:lang w:eastAsia="en-AU"/>
        </w:rPr>
        <w:t>,</w:t>
      </w:r>
      <w:r w:rsidR="00BC10D3" w:rsidRPr="002632C3">
        <w:rPr>
          <w:rFonts w:ascii="Times New Roman" w:eastAsia="Times New Roman" w:hAnsi="Times New Roman" w:cs="Times New Roman"/>
          <w:sz w:val="22"/>
          <w:szCs w:val="22"/>
          <w:lang w:eastAsia="en-AU"/>
        </w:rPr>
        <w:t xml:space="preserve"> as it provides the opportunity to create a business model</w:t>
      </w:r>
      <w:r w:rsidR="00AF266F">
        <w:rPr>
          <w:rFonts w:ascii="Times New Roman" w:eastAsia="Times New Roman" w:hAnsi="Times New Roman" w:cs="Times New Roman"/>
          <w:sz w:val="22"/>
          <w:szCs w:val="22"/>
          <w:lang w:eastAsia="en-AU"/>
        </w:rPr>
        <w:t xml:space="preserve"> </w:t>
      </w:r>
      <w:r w:rsidR="00AF266F" w:rsidRPr="002632C3">
        <w:rPr>
          <w:rFonts w:ascii="Times New Roman" w:eastAsia="Times New Roman" w:hAnsi="Times New Roman" w:cs="Times New Roman"/>
          <w:sz w:val="22"/>
          <w:szCs w:val="22"/>
          <w:lang w:eastAsia="en-AU"/>
        </w:rPr>
        <w:t xml:space="preserve">for </w:t>
      </w:r>
      <w:proofErr w:type="spellStart"/>
      <w:r w:rsidR="00AF266F" w:rsidRPr="002632C3">
        <w:rPr>
          <w:rFonts w:ascii="Times New Roman" w:eastAsia="Times New Roman" w:hAnsi="Times New Roman" w:cs="Times New Roman"/>
          <w:sz w:val="22"/>
          <w:szCs w:val="22"/>
          <w:lang w:eastAsia="en-AU"/>
        </w:rPr>
        <w:t>MaaS</w:t>
      </w:r>
      <w:proofErr w:type="spellEnd"/>
      <w:r w:rsidR="00AF266F">
        <w:rPr>
          <w:rFonts w:ascii="Times New Roman" w:eastAsia="Times New Roman" w:hAnsi="Times New Roman" w:cs="Times New Roman"/>
          <w:sz w:val="22"/>
          <w:szCs w:val="22"/>
          <w:lang w:eastAsia="en-AU"/>
        </w:rPr>
        <w:t xml:space="preserve">, especially if the aim is commercial, </w:t>
      </w:r>
      <w:r w:rsidR="00BC10D3" w:rsidRPr="002632C3">
        <w:rPr>
          <w:rFonts w:ascii="Times New Roman" w:eastAsia="Times New Roman" w:hAnsi="Times New Roman" w:cs="Times New Roman"/>
          <w:sz w:val="22"/>
          <w:szCs w:val="22"/>
          <w:lang w:eastAsia="en-AU"/>
        </w:rPr>
        <w:t>which has more opportunity for cross subsidy than hitherto.</w:t>
      </w:r>
      <w:r w:rsidR="002632C3" w:rsidRPr="002632C3">
        <w:rPr>
          <w:rFonts w:ascii="Times New Roman" w:eastAsia="Times New Roman" w:hAnsi="Times New Roman" w:cs="Times New Roman"/>
          <w:sz w:val="22"/>
          <w:szCs w:val="22"/>
          <w:lang w:eastAsia="en-AU"/>
        </w:rPr>
        <w:t xml:space="preserve"> </w:t>
      </w:r>
      <w:r w:rsidR="002632C3">
        <w:rPr>
          <w:rFonts w:ascii="Times New Roman" w:eastAsia="Times New Roman" w:hAnsi="Times New Roman" w:cs="Times New Roman"/>
          <w:sz w:val="22"/>
          <w:szCs w:val="22"/>
          <w:lang w:eastAsia="en-AU"/>
        </w:rPr>
        <w:t>To support</w:t>
      </w:r>
      <w:r w:rsidR="00113B5A">
        <w:rPr>
          <w:rFonts w:ascii="Times New Roman" w:eastAsia="Times New Roman" w:hAnsi="Times New Roman" w:cs="Times New Roman"/>
          <w:sz w:val="22"/>
          <w:szCs w:val="22"/>
          <w:lang w:eastAsia="en-AU"/>
        </w:rPr>
        <w:t xml:space="preserve"> this idea</w:t>
      </w:r>
      <w:r w:rsidR="00AF266F">
        <w:rPr>
          <w:rFonts w:ascii="Times New Roman" w:eastAsia="Times New Roman" w:hAnsi="Times New Roman" w:cs="Times New Roman"/>
          <w:sz w:val="22"/>
          <w:szCs w:val="22"/>
          <w:lang w:eastAsia="en-AU"/>
        </w:rPr>
        <w:t>,</w:t>
      </w:r>
      <w:r w:rsidR="00113B5A">
        <w:rPr>
          <w:rFonts w:ascii="Times New Roman" w:eastAsia="Times New Roman" w:hAnsi="Times New Roman" w:cs="Times New Roman"/>
          <w:sz w:val="22"/>
          <w:szCs w:val="22"/>
          <w:lang w:eastAsia="en-AU"/>
        </w:rPr>
        <w:t xml:space="preserve"> consider </w:t>
      </w:r>
      <w:r w:rsidR="002632C3">
        <w:rPr>
          <w:rFonts w:ascii="Times New Roman" w:eastAsia="Times New Roman" w:hAnsi="Times New Roman" w:cs="Times New Roman"/>
          <w:sz w:val="22"/>
          <w:szCs w:val="22"/>
          <w:lang w:eastAsia="en-AU"/>
        </w:rPr>
        <w:t>the business case</w:t>
      </w:r>
      <w:r w:rsidR="00113B5A">
        <w:rPr>
          <w:rFonts w:ascii="Times New Roman" w:eastAsia="Times New Roman" w:hAnsi="Times New Roman" w:cs="Times New Roman"/>
          <w:sz w:val="22"/>
          <w:szCs w:val="22"/>
          <w:lang w:eastAsia="en-AU"/>
        </w:rPr>
        <w:t>s</w:t>
      </w:r>
      <w:r w:rsidR="00932342">
        <w:rPr>
          <w:rFonts w:ascii="Times New Roman" w:eastAsia="Times New Roman" w:hAnsi="Times New Roman" w:cs="Times New Roman"/>
          <w:sz w:val="22"/>
          <w:szCs w:val="22"/>
          <w:lang w:eastAsia="en-AU"/>
        </w:rPr>
        <w:t xml:space="preserve"> in other setting</w:t>
      </w:r>
      <w:r w:rsidR="00113B5A">
        <w:rPr>
          <w:rFonts w:ascii="Times New Roman" w:eastAsia="Times New Roman" w:hAnsi="Times New Roman" w:cs="Times New Roman"/>
          <w:sz w:val="22"/>
          <w:szCs w:val="22"/>
          <w:lang w:eastAsia="en-AU"/>
        </w:rPr>
        <w:t>s:</w:t>
      </w:r>
      <w:r w:rsidR="002632C3">
        <w:rPr>
          <w:rFonts w:ascii="Times New Roman" w:eastAsia="Times New Roman" w:hAnsi="Times New Roman" w:cs="Times New Roman"/>
          <w:sz w:val="22"/>
          <w:szCs w:val="22"/>
          <w:lang w:eastAsia="en-AU"/>
        </w:rPr>
        <w:t xml:space="preserve"> </w:t>
      </w:r>
      <w:proofErr w:type="spellStart"/>
      <w:r w:rsidR="00932342">
        <w:rPr>
          <w:rFonts w:ascii="Times New Roman" w:hAnsi="Times New Roman" w:cs="Times New Roman"/>
          <w:sz w:val="22"/>
          <w:szCs w:val="22"/>
        </w:rPr>
        <w:t>t</w:t>
      </w:r>
      <w:r w:rsidR="002632C3" w:rsidRPr="002632C3">
        <w:rPr>
          <w:rFonts w:ascii="Times New Roman" w:hAnsi="Times New Roman" w:cs="Times New Roman"/>
          <w:sz w:val="22"/>
          <w:szCs w:val="22"/>
        </w:rPr>
        <w:t>elcos</w:t>
      </w:r>
      <w:proofErr w:type="spellEnd"/>
      <w:r w:rsidR="00932342">
        <w:rPr>
          <w:rFonts w:ascii="Times New Roman" w:hAnsi="Times New Roman" w:cs="Times New Roman"/>
          <w:sz w:val="22"/>
          <w:szCs w:val="22"/>
        </w:rPr>
        <w:t xml:space="preserve"> for example</w:t>
      </w:r>
      <w:r w:rsidR="002632C3" w:rsidRPr="002632C3">
        <w:rPr>
          <w:rFonts w:ascii="Times New Roman" w:hAnsi="Times New Roman" w:cs="Times New Roman"/>
          <w:sz w:val="22"/>
          <w:szCs w:val="22"/>
        </w:rPr>
        <w:t xml:space="preserve"> are </w:t>
      </w:r>
      <w:r w:rsidR="002632C3">
        <w:rPr>
          <w:rFonts w:ascii="Times New Roman" w:hAnsi="Times New Roman" w:cs="Times New Roman"/>
          <w:sz w:val="22"/>
          <w:szCs w:val="22"/>
        </w:rPr>
        <w:t>increasingly</w:t>
      </w:r>
      <w:r w:rsidR="002632C3" w:rsidRPr="002632C3">
        <w:rPr>
          <w:rFonts w:ascii="Times New Roman" w:hAnsi="Times New Roman" w:cs="Times New Roman"/>
          <w:sz w:val="22"/>
          <w:szCs w:val="22"/>
        </w:rPr>
        <w:t xml:space="preserve"> offering more bespoke arrangements to keep their customers intereste</w:t>
      </w:r>
      <w:r w:rsidR="002632C3">
        <w:rPr>
          <w:rFonts w:ascii="Times New Roman" w:hAnsi="Times New Roman" w:cs="Times New Roman"/>
          <w:sz w:val="22"/>
          <w:szCs w:val="22"/>
        </w:rPr>
        <w:t xml:space="preserve">d and grow their market share, </w:t>
      </w:r>
      <w:r w:rsidR="002632C3" w:rsidRPr="002632C3">
        <w:rPr>
          <w:rFonts w:ascii="Times New Roman" w:hAnsi="Times New Roman" w:cs="Times New Roman"/>
          <w:sz w:val="22"/>
          <w:szCs w:val="22"/>
        </w:rPr>
        <w:t xml:space="preserve">including 'choose your own plan' and 'bring your plan with you' options.  </w:t>
      </w:r>
      <w:r w:rsidR="002632C3">
        <w:rPr>
          <w:rFonts w:ascii="Times New Roman" w:hAnsi="Times New Roman" w:cs="Times New Roman"/>
          <w:sz w:val="22"/>
          <w:szCs w:val="22"/>
        </w:rPr>
        <w:t>The</w:t>
      </w:r>
      <w:r w:rsidR="002632C3" w:rsidRPr="002632C3">
        <w:rPr>
          <w:rFonts w:ascii="Times New Roman" w:hAnsi="Times New Roman" w:cs="Times New Roman"/>
          <w:sz w:val="22"/>
          <w:szCs w:val="22"/>
        </w:rPr>
        <w:t xml:space="preserve"> blurring of the price of a subscription </w:t>
      </w:r>
      <w:r w:rsidR="002632C3">
        <w:rPr>
          <w:rFonts w:ascii="Times New Roman" w:hAnsi="Times New Roman" w:cs="Times New Roman"/>
          <w:sz w:val="22"/>
          <w:szCs w:val="22"/>
        </w:rPr>
        <w:t>may well be</w:t>
      </w:r>
      <w:r w:rsidR="002632C3" w:rsidRPr="002632C3">
        <w:rPr>
          <w:rFonts w:ascii="Times New Roman" w:hAnsi="Times New Roman" w:cs="Times New Roman"/>
          <w:sz w:val="22"/>
          <w:szCs w:val="22"/>
        </w:rPr>
        <w:t xml:space="preserve"> key for these organisations </w:t>
      </w:r>
      <w:r w:rsidR="00C70F2D">
        <w:rPr>
          <w:rFonts w:ascii="Times New Roman" w:hAnsi="Times New Roman" w:cs="Times New Roman"/>
          <w:sz w:val="22"/>
          <w:szCs w:val="22"/>
        </w:rPr>
        <w:t>to disguise</w:t>
      </w:r>
      <w:r w:rsidR="002632C3" w:rsidRPr="002632C3">
        <w:rPr>
          <w:rFonts w:ascii="Times New Roman" w:hAnsi="Times New Roman" w:cs="Times New Roman"/>
          <w:sz w:val="22"/>
          <w:szCs w:val="22"/>
        </w:rPr>
        <w:t xml:space="preserve"> the real way that the </w:t>
      </w:r>
      <w:proofErr w:type="spellStart"/>
      <w:r w:rsidR="002632C3" w:rsidRPr="002632C3">
        <w:rPr>
          <w:rFonts w:ascii="Times New Roman" w:hAnsi="Times New Roman" w:cs="Times New Roman"/>
          <w:sz w:val="22"/>
          <w:szCs w:val="22"/>
        </w:rPr>
        <w:t>telcos</w:t>
      </w:r>
      <w:proofErr w:type="spellEnd"/>
      <w:r w:rsidR="002632C3" w:rsidRPr="002632C3">
        <w:rPr>
          <w:rFonts w:ascii="Times New Roman" w:hAnsi="Times New Roman" w:cs="Times New Roman"/>
          <w:sz w:val="22"/>
          <w:szCs w:val="22"/>
        </w:rPr>
        <w:t xml:space="preserve"> make their money, through on-selling aggregated data and the broader commercial value in their partnering arrangements.  Obtaining the customer is essentially marginal.</w:t>
      </w:r>
      <w:r w:rsidR="006621B5">
        <w:rPr>
          <w:rFonts w:ascii="Times New Roman" w:hAnsi="Times New Roman" w:cs="Times New Roman"/>
          <w:sz w:val="22"/>
          <w:szCs w:val="22"/>
        </w:rPr>
        <w:t xml:space="preserve"> Might t</w:t>
      </w:r>
      <w:r w:rsidR="00932342">
        <w:rPr>
          <w:rFonts w:ascii="Times New Roman" w:hAnsi="Times New Roman" w:cs="Times New Roman"/>
          <w:sz w:val="22"/>
          <w:szCs w:val="22"/>
        </w:rPr>
        <w:t xml:space="preserve">his apply to </w:t>
      </w:r>
      <w:proofErr w:type="spellStart"/>
      <w:r w:rsidR="00932342">
        <w:rPr>
          <w:rFonts w:ascii="Times New Roman" w:hAnsi="Times New Roman" w:cs="Times New Roman"/>
          <w:sz w:val="22"/>
          <w:szCs w:val="22"/>
        </w:rPr>
        <w:t>MaaS</w:t>
      </w:r>
      <w:proofErr w:type="spellEnd"/>
      <w:r w:rsidR="00932342">
        <w:rPr>
          <w:rFonts w:ascii="Times New Roman" w:hAnsi="Times New Roman" w:cs="Times New Roman"/>
          <w:sz w:val="22"/>
          <w:szCs w:val="22"/>
        </w:rPr>
        <w:t xml:space="preserve"> in the future?</w:t>
      </w:r>
    </w:p>
    <w:p w14:paraId="76469905" w14:textId="211D073B" w:rsidR="008B7202" w:rsidRDefault="00DF5B41" w:rsidP="00C70826">
      <w:pPr>
        <w:pStyle w:val="CommentText"/>
        <w:spacing w:after="0"/>
        <w:jc w:val="both"/>
        <w:rPr>
          <w:rFonts w:ascii="Times New Roman" w:hAnsi="Times New Roman" w:cs="Times New Roman"/>
          <w:sz w:val="22"/>
          <w:szCs w:val="22"/>
        </w:rPr>
      </w:pPr>
      <w:r w:rsidRPr="00C05FF2">
        <w:rPr>
          <w:rFonts w:ascii="Times New Roman" w:hAnsi="Times New Roman" w:cs="Times New Roman"/>
          <w:sz w:val="22"/>
          <w:szCs w:val="22"/>
        </w:rPr>
        <w:t>While we have shown</w:t>
      </w:r>
      <w:r w:rsidR="00A655D1" w:rsidRPr="00C05FF2">
        <w:rPr>
          <w:rFonts w:ascii="Times New Roman" w:hAnsi="Times New Roman" w:cs="Times New Roman"/>
          <w:sz w:val="22"/>
          <w:szCs w:val="22"/>
        </w:rPr>
        <w:t>,</w:t>
      </w:r>
      <w:r w:rsidRPr="00C05FF2">
        <w:rPr>
          <w:rFonts w:ascii="Times New Roman" w:hAnsi="Times New Roman" w:cs="Times New Roman"/>
          <w:sz w:val="22"/>
          <w:szCs w:val="22"/>
        </w:rPr>
        <w:t xml:space="preserve"> through the Sydney </w:t>
      </w:r>
      <w:proofErr w:type="spellStart"/>
      <w:r w:rsidRPr="00C05FF2">
        <w:rPr>
          <w:rFonts w:ascii="Times New Roman" w:hAnsi="Times New Roman" w:cs="Times New Roman"/>
          <w:sz w:val="22"/>
          <w:szCs w:val="22"/>
        </w:rPr>
        <w:t>MaaS</w:t>
      </w:r>
      <w:proofErr w:type="spellEnd"/>
      <w:r w:rsidRPr="00C05FF2">
        <w:rPr>
          <w:rFonts w:ascii="Times New Roman" w:hAnsi="Times New Roman" w:cs="Times New Roman"/>
          <w:sz w:val="22"/>
          <w:szCs w:val="22"/>
        </w:rPr>
        <w:t xml:space="preserve"> trial</w:t>
      </w:r>
      <w:r w:rsidR="00A655D1" w:rsidRPr="00C05FF2">
        <w:rPr>
          <w:rFonts w:ascii="Times New Roman" w:hAnsi="Times New Roman" w:cs="Times New Roman"/>
          <w:sz w:val="22"/>
          <w:szCs w:val="22"/>
        </w:rPr>
        <w:t>,</w:t>
      </w:r>
      <w:r w:rsidRPr="00C05FF2">
        <w:rPr>
          <w:rFonts w:ascii="Times New Roman" w:hAnsi="Times New Roman" w:cs="Times New Roman"/>
          <w:sz w:val="22"/>
          <w:szCs w:val="22"/>
        </w:rPr>
        <w:t xml:space="preserve"> that offering subscription bundles compared to Pay-as-you-go has appeal to nearly 50% of the market </w:t>
      </w:r>
      <w:r w:rsidRPr="00C05FF2">
        <w:rPr>
          <w:rFonts w:ascii="Times New Roman" w:hAnsi="Times New Roman" w:cs="Times New Roman"/>
          <w:i/>
          <w:sz w:val="22"/>
          <w:szCs w:val="22"/>
        </w:rPr>
        <w:t xml:space="preserve">who are interested in </w:t>
      </w:r>
      <w:proofErr w:type="spellStart"/>
      <w:r w:rsidRPr="00C05FF2">
        <w:rPr>
          <w:rFonts w:ascii="Times New Roman" w:hAnsi="Times New Roman" w:cs="Times New Roman"/>
          <w:i/>
          <w:sz w:val="22"/>
          <w:szCs w:val="22"/>
        </w:rPr>
        <w:t>MaaS</w:t>
      </w:r>
      <w:proofErr w:type="spellEnd"/>
      <w:r w:rsidR="009E0763" w:rsidRPr="00C05FF2">
        <w:rPr>
          <w:rFonts w:ascii="Times New Roman" w:hAnsi="Times New Roman" w:cs="Times New Roman"/>
          <w:i/>
          <w:sz w:val="22"/>
          <w:szCs w:val="22"/>
        </w:rPr>
        <w:t xml:space="preserve"> </w:t>
      </w:r>
      <w:r w:rsidR="009E0763" w:rsidRPr="00C05FF2">
        <w:rPr>
          <w:rFonts w:ascii="Times New Roman" w:hAnsi="Times New Roman" w:cs="Times New Roman"/>
          <w:sz w:val="22"/>
          <w:szCs w:val="22"/>
        </w:rPr>
        <w:t>(</w:t>
      </w:r>
      <w:proofErr w:type="spellStart"/>
      <w:r w:rsidR="009E0763" w:rsidRPr="00C05FF2">
        <w:rPr>
          <w:rFonts w:ascii="Times New Roman" w:hAnsi="Times New Roman" w:cs="Times New Roman"/>
          <w:sz w:val="22"/>
          <w:szCs w:val="22"/>
        </w:rPr>
        <w:t>Hensher</w:t>
      </w:r>
      <w:proofErr w:type="spellEnd"/>
      <w:r w:rsidR="004C57FC">
        <w:rPr>
          <w:rFonts w:ascii="Times New Roman" w:hAnsi="Times New Roman" w:cs="Times New Roman"/>
          <w:sz w:val="22"/>
          <w:szCs w:val="22"/>
        </w:rPr>
        <w:t xml:space="preserve">, </w:t>
      </w:r>
      <w:proofErr w:type="spellStart"/>
      <w:r w:rsidR="004C57FC">
        <w:rPr>
          <w:rFonts w:ascii="Times New Roman" w:hAnsi="Times New Roman" w:cs="Times New Roman"/>
          <w:sz w:val="22"/>
          <w:szCs w:val="22"/>
        </w:rPr>
        <w:t>Ho</w:t>
      </w:r>
      <w:proofErr w:type="spellEnd"/>
      <w:r w:rsidR="004C57FC">
        <w:rPr>
          <w:rFonts w:ascii="Times New Roman" w:hAnsi="Times New Roman" w:cs="Times New Roman"/>
          <w:sz w:val="22"/>
          <w:szCs w:val="22"/>
        </w:rPr>
        <w:t xml:space="preserve"> and Reck </w:t>
      </w:r>
      <w:r w:rsidR="009E0763" w:rsidRPr="00C05FF2">
        <w:rPr>
          <w:rFonts w:ascii="Times New Roman" w:hAnsi="Times New Roman" w:cs="Times New Roman"/>
          <w:sz w:val="22"/>
          <w:szCs w:val="22"/>
        </w:rPr>
        <w:t>2020, Ho et al. 2020)</w:t>
      </w:r>
      <w:r w:rsidRPr="00C05FF2">
        <w:rPr>
          <w:rFonts w:ascii="Times New Roman" w:hAnsi="Times New Roman" w:cs="Times New Roman"/>
          <w:sz w:val="22"/>
          <w:szCs w:val="22"/>
        </w:rPr>
        <w:t>, the big question remains as to whether the majority of the population really want such a tailored approach to accessing transportation?</w:t>
      </w:r>
      <w:r w:rsidR="00057BB9" w:rsidRPr="00C05FF2">
        <w:rPr>
          <w:rFonts w:ascii="Times New Roman" w:hAnsi="Times New Roman" w:cs="Times New Roman"/>
          <w:sz w:val="22"/>
          <w:szCs w:val="22"/>
        </w:rPr>
        <w:t xml:space="preserve"> Hence the </w:t>
      </w:r>
      <w:r w:rsidR="00A16AB0" w:rsidRPr="00C05FF2">
        <w:rPr>
          <w:rFonts w:ascii="Times New Roman" w:hAnsi="Times New Roman" w:cs="Times New Roman"/>
          <w:sz w:val="22"/>
          <w:szCs w:val="22"/>
        </w:rPr>
        <w:t>real question is</w:t>
      </w:r>
      <w:r w:rsidR="00057BB9" w:rsidRPr="00C05FF2">
        <w:rPr>
          <w:rFonts w:ascii="Times New Roman" w:hAnsi="Times New Roman" w:cs="Times New Roman"/>
          <w:sz w:val="22"/>
          <w:szCs w:val="22"/>
        </w:rPr>
        <w:t xml:space="preserve"> whether 50% of a very small market of trial participants scales up to 50% of the broader population?</w:t>
      </w:r>
      <w:r w:rsidR="00BC10D3" w:rsidRPr="00C05FF2">
        <w:rPr>
          <w:rStyle w:val="FootnoteReference"/>
          <w:rFonts w:ascii="Times New Roman" w:hAnsi="Times New Roman" w:cs="Times New Roman"/>
          <w:sz w:val="22"/>
          <w:szCs w:val="22"/>
        </w:rPr>
        <w:footnoteReference w:id="3"/>
      </w:r>
      <w:r w:rsidR="008B7202" w:rsidRPr="00C05FF2">
        <w:rPr>
          <w:rFonts w:ascii="Times New Roman" w:hAnsi="Times New Roman" w:cs="Times New Roman"/>
          <w:sz w:val="22"/>
          <w:szCs w:val="22"/>
        </w:rPr>
        <w:t xml:space="preserve"> The outcome may well depend on the governance arrangements</w:t>
      </w:r>
      <w:r w:rsidR="004C57FC">
        <w:rPr>
          <w:rFonts w:ascii="Times New Roman" w:hAnsi="Times New Roman" w:cs="Times New Roman"/>
          <w:sz w:val="22"/>
          <w:szCs w:val="22"/>
        </w:rPr>
        <w:t xml:space="preserve"> (see Hensher et al. 2020).</w:t>
      </w:r>
      <w:r w:rsidR="008B7202" w:rsidRPr="00C05FF2">
        <w:rPr>
          <w:rFonts w:ascii="Times New Roman" w:hAnsi="Times New Roman" w:cs="Times New Roman"/>
          <w:sz w:val="22"/>
          <w:szCs w:val="22"/>
        </w:rPr>
        <w:t xml:space="preserve"> If </w:t>
      </w:r>
      <w:r w:rsidR="0028787C" w:rsidRPr="00C05FF2">
        <w:rPr>
          <w:rFonts w:ascii="Times New Roman" w:hAnsi="Times New Roman" w:cs="Times New Roman"/>
          <w:sz w:val="22"/>
          <w:szCs w:val="22"/>
        </w:rPr>
        <w:t>we</w:t>
      </w:r>
      <w:r w:rsidR="008B7202" w:rsidRPr="00C05FF2">
        <w:rPr>
          <w:rFonts w:ascii="Times New Roman" w:hAnsi="Times New Roman" w:cs="Times New Roman"/>
          <w:sz w:val="22"/>
          <w:szCs w:val="22"/>
        </w:rPr>
        <w:t xml:space="preserve"> have what is increasingly being called regulated utility </w:t>
      </w:r>
      <w:proofErr w:type="spellStart"/>
      <w:r w:rsidR="008B7202" w:rsidRPr="00C05FF2">
        <w:rPr>
          <w:rFonts w:ascii="Times New Roman" w:hAnsi="Times New Roman" w:cs="Times New Roman"/>
          <w:sz w:val="22"/>
          <w:szCs w:val="22"/>
        </w:rPr>
        <w:t>MaaS</w:t>
      </w:r>
      <w:proofErr w:type="spellEnd"/>
      <w:r w:rsidR="00932342">
        <w:rPr>
          <w:rFonts w:ascii="Times New Roman" w:hAnsi="Times New Roman" w:cs="Times New Roman"/>
          <w:sz w:val="22"/>
          <w:szCs w:val="22"/>
        </w:rPr>
        <w:t>,</w:t>
      </w:r>
      <w:r w:rsidR="008B7202" w:rsidRPr="00C05FF2">
        <w:rPr>
          <w:rFonts w:ascii="Times New Roman" w:hAnsi="Times New Roman" w:cs="Times New Roman"/>
          <w:sz w:val="22"/>
          <w:szCs w:val="22"/>
        </w:rPr>
        <w:t xml:space="preserve"> where there is competition between the aggregators in meeting demand, then there</w:t>
      </w:r>
      <w:r w:rsidR="00AF266F">
        <w:rPr>
          <w:rFonts w:ascii="Times New Roman" w:hAnsi="Times New Roman" w:cs="Times New Roman"/>
          <w:sz w:val="22"/>
          <w:szCs w:val="22"/>
        </w:rPr>
        <w:t xml:space="preserve"> can, in theory at least,</w:t>
      </w:r>
      <w:r w:rsidR="008B7202" w:rsidRPr="00C05FF2">
        <w:rPr>
          <w:rFonts w:ascii="Times New Roman" w:hAnsi="Times New Roman" w:cs="Times New Roman"/>
          <w:sz w:val="22"/>
          <w:szCs w:val="22"/>
        </w:rPr>
        <w:t xml:space="preserve"> be a proliferation of </w:t>
      </w:r>
      <w:proofErr w:type="spellStart"/>
      <w:r w:rsidR="008B7202" w:rsidRPr="00C05FF2">
        <w:rPr>
          <w:rFonts w:ascii="Times New Roman" w:hAnsi="Times New Roman" w:cs="Times New Roman"/>
          <w:sz w:val="22"/>
          <w:szCs w:val="22"/>
        </w:rPr>
        <w:t>MaaS</w:t>
      </w:r>
      <w:proofErr w:type="spellEnd"/>
      <w:r w:rsidR="008B7202" w:rsidRPr="00C05FF2">
        <w:rPr>
          <w:rFonts w:ascii="Times New Roman" w:hAnsi="Times New Roman" w:cs="Times New Roman"/>
          <w:sz w:val="22"/>
          <w:szCs w:val="22"/>
        </w:rPr>
        <w:t xml:space="preserve"> packages where they are suitably differentiated to meet the needs of different people. This also applies to an extent with the walled garden type arrangement</w:t>
      </w:r>
      <w:r w:rsidR="008F4A14" w:rsidRPr="00C05FF2">
        <w:rPr>
          <w:rFonts w:ascii="Times New Roman" w:hAnsi="Times New Roman" w:cs="Times New Roman"/>
          <w:sz w:val="22"/>
          <w:szCs w:val="22"/>
        </w:rPr>
        <w:t xml:space="preserve"> where</w:t>
      </w:r>
      <w:r w:rsidR="004C57FC">
        <w:rPr>
          <w:rFonts w:ascii="Times New Roman" w:hAnsi="Times New Roman" w:cs="Times New Roman"/>
          <w:sz w:val="22"/>
          <w:szCs w:val="22"/>
        </w:rPr>
        <w:t xml:space="preserve"> the aggregators make contracts</w:t>
      </w:r>
      <w:r w:rsidR="008F4A14" w:rsidRPr="00C05FF2">
        <w:rPr>
          <w:rFonts w:ascii="Times New Roman" w:hAnsi="Times New Roman" w:cs="Times New Roman"/>
          <w:sz w:val="22"/>
          <w:szCs w:val="22"/>
        </w:rPr>
        <w:t xml:space="preserve"> with selected mobility operators and create offerings to the customer based on these contracts</w:t>
      </w:r>
      <w:r w:rsidR="008B7202" w:rsidRPr="00C05FF2">
        <w:rPr>
          <w:rFonts w:ascii="Times New Roman" w:hAnsi="Times New Roman" w:cs="Times New Roman"/>
          <w:sz w:val="22"/>
          <w:szCs w:val="22"/>
        </w:rPr>
        <w:t xml:space="preserve">. This is what has happened with the mobile phone/internet market where people have chosen their provider on the basis of liking the plan they offer. Other governance arrangements where there is only one demand facing aggregator (which arguably is what the Sydney trial mirrored) </w:t>
      </w:r>
      <w:r w:rsidR="008F4A14" w:rsidRPr="00C05FF2">
        <w:rPr>
          <w:rFonts w:ascii="Times New Roman" w:hAnsi="Times New Roman" w:cs="Times New Roman"/>
          <w:sz w:val="22"/>
          <w:szCs w:val="22"/>
        </w:rPr>
        <w:t xml:space="preserve">may not be able to </w:t>
      </w:r>
      <w:r w:rsidR="008B7202" w:rsidRPr="00C05FF2">
        <w:rPr>
          <w:rFonts w:ascii="Times New Roman" w:hAnsi="Times New Roman" w:cs="Times New Roman"/>
          <w:sz w:val="22"/>
          <w:szCs w:val="22"/>
        </w:rPr>
        <w:t>provide enough packages to sufficiently differentiate and appeal to everyone. All of this suggest</w:t>
      </w:r>
      <w:r w:rsidR="0028787C" w:rsidRPr="00C05FF2">
        <w:rPr>
          <w:rFonts w:ascii="Times New Roman" w:hAnsi="Times New Roman" w:cs="Times New Roman"/>
          <w:sz w:val="22"/>
          <w:szCs w:val="22"/>
        </w:rPr>
        <w:t>s</w:t>
      </w:r>
      <w:r w:rsidR="008B7202" w:rsidRPr="00C05FF2">
        <w:rPr>
          <w:rFonts w:ascii="Times New Roman" w:hAnsi="Times New Roman" w:cs="Times New Roman"/>
          <w:sz w:val="22"/>
          <w:szCs w:val="22"/>
        </w:rPr>
        <w:t xml:space="preserve"> the need to be more focussed on mapping potential outcomes to potential governance arrangements</w:t>
      </w:r>
      <w:r w:rsidR="00932342">
        <w:rPr>
          <w:rFonts w:ascii="Times New Roman" w:hAnsi="Times New Roman" w:cs="Times New Roman"/>
          <w:sz w:val="22"/>
          <w:szCs w:val="22"/>
        </w:rPr>
        <w:t>,</w:t>
      </w:r>
      <w:r w:rsidR="008B7202" w:rsidRPr="00C05FF2">
        <w:rPr>
          <w:rFonts w:ascii="Times New Roman" w:hAnsi="Times New Roman" w:cs="Times New Roman"/>
          <w:sz w:val="22"/>
          <w:szCs w:val="22"/>
        </w:rPr>
        <w:t xml:space="preserve"> and to push in a direction where the </w:t>
      </w:r>
      <w:proofErr w:type="spellStart"/>
      <w:r w:rsidR="008B7202" w:rsidRPr="00C05FF2">
        <w:rPr>
          <w:rFonts w:ascii="Times New Roman" w:hAnsi="Times New Roman" w:cs="Times New Roman"/>
          <w:sz w:val="22"/>
          <w:szCs w:val="22"/>
        </w:rPr>
        <w:t>MaaS</w:t>
      </w:r>
      <w:proofErr w:type="spellEnd"/>
      <w:r w:rsidR="008B7202" w:rsidRPr="00C05FF2">
        <w:rPr>
          <w:rFonts w:ascii="Times New Roman" w:hAnsi="Times New Roman" w:cs="Times New Roman"/>
          <w:sz w:val="22"/>
          <w:szCs w:val="22"/>
        </w:rPr>
        <w:t xml:space="preserve"> bundles help create the greater sustainability that </w:t>
      </w:r>
      <w:proofErr w:type="spellStart"/>
      <w:r w:rsidR="008B7202" w:rsidRPr="00C05FF2">
        <w:rPr>
          <w:rFonts w:ascii="Times New Roman" w:hAnsi="Times New Roman" w:cs="Times New Roman"/>
          <w:sz w:val="22"/>
          <w:szCs w:val="22"/>
        </w:rPr>
        <w:t>MaaS</w:t>
      </w:r>
      <w:proofErr w:type="spellEnd"/>
      <w:r w:rsidR="008B7202" w:rsidRPr="00C05FF2">
        <w:rPr>
          <w:rFonts w:ascii="Times New Roman" w:hAnsi="Times New Roman" w:cs="Times New Roman"/>
          <w:sz w:val="22"/>
          <w:szCs w:val="22"/>
        </w:rPr>
        <w:t xml:space="preserve"> could </w:t>
      </w:r>
      <w:r w:rsidR="00932342">
        <w:rPr>
          <w:rFonts w:ascii="Times New Roman" w:hAnsi="Times New Roman" w:cs="Times New Roman"/>
          <w:sz w:val="22"/>
          <w:szCs w:val="22"/>
        </w:rPr>
        <w:t xml:space="preserve">offer, </w:t>
      </w:r>
      <w:r w:rsidR="008B7202" w:rsidRPr="00C05FF2">
        <w:rPr>
          <w:rFonts w:ascii="Times New Roman" w:hAnsi="Times New Roman" w:cs="Times New Roman"/>
          <w:sz w:val="22"/>
          <w:szCs w:val="22"/>
        </w:rPr>
        <w:t xml:space="preserve">but </w:t>
      </w:r>
      <w:r w:rsidR="0028787C" w:rsidRPr="00C05FF2">
        <w:rPr>
          <w:rFonts w:ascii="Times New Roman" w:hAnsi="Times New Roman" w:cs="Times New Roman"/>
          <w:sz w:val="22"/>
          <w:szCs w:val="22"/>
        </w:rPr>
        <w:t xml:space="preserve">is very unlikely to be the case </w:t>
      </w:r>
      <w:r w:rsidR="00932342">
        <w:rPr>
          <w:rFonts w:ascii="Times New Roman" w:hAnsi="Times New Roman" w:cs="Times New Roman"/>
          <w:sz w:val="22"/>
          <w:szCs w:val="22"/>
        </w:rPr>
        <w:t>if it remains niche</w:t>
      </w:r>
      <w:r w:rsidR="008B7202" w:rsidRPr="00C05FF2">
        <w:rPr>
          <w:rFonts w:ascii="Times New Roman" w:hAnsi="Times New Roman" w:cs="Times New Roman"/>
          <w:sz w:val="22"/>
          <w:szCs w:val="22"/>
        </w:rPr>
        <w:t>.</w:t>
      </w:r>
      <w:r w:rsidR="00046BA5" w:rsidRPr="00C05FF2">
        <w:rPr>
          <w:rFonts w:ascii="Times New Roman" w:hAnsi="Times New Roman" w:cs="Times New Roman"/>
          <w:sz w:val="22"/>
          <w:szCs w:val="22"/>
        </w:rPr>
        <w:t xml:space="preserve"> </w:t>
      </w:r>
    </w:p>
    <w:p w14:paraId="611C07F0" w14:textId="77777777" w:rsidR="00C70826" w:rsidRPr="00C05FF2" w:rsidRDefault="00C70826" w:rsidP="00C70826">
      <w:pPr>
        <w:pStyle w:val="CommentText"/>
        <w:spacing w:after="0"/>
        <w:jc w:val="both"/>
        <w:rPr>
          <w:rFonts w:ascii="Times New Roman" w:hAnsi="Times New Roman" w:cs="Times New Roman"/>
          <w:sz w:val="22"/>
          <w:szCs w:val="22"/>
        </w:rPr>
      </w:pPr>
    </w:p>
    <w:p w14:paraId="24B4AA0A" w14:textId="4947B828" w:rsidR="00B00622" w:rsidRDefault="00C115C1" w:rsidP="00C70826">
      <w:pPr>
        <w:spacing w:after="0" w:line="240" w:lineRule="auto"/>
        <w:jc w:val="both"/>
        <w:rPr>
          <w:rFonts w:ascii="Times New Roman" w:eastAsia="Times New Roman" w:hAnsi="Times New Roman" w:cs="Times New Roman"/>
          <w:lang w:eastAsia="en-AU"/>
        </w:rPr>
      </w:pPr>
      <w:r w:rsidRPr="00C05FF2">
        <w:rPr>
          <w:rFonts w:ascii="Times New Roman" w:hAnsi="Times New Roman" w:cs="Times New Roman"/>
        </w:rPr>
        <w:lastRenderedPageBreak/>
        <w:t xml:space="preserve">In working through the arguments to support </w:t>
      </w:r>
      <w:proofErr w:type="spellStart"/>
      <w:r w:rsidRPr="00C05FF2">
        <w:rPr>
          <w:rFonts w:ascii="Times New Roman" w:hAnsi="Times New Roman" w:cs="Times New Roman"/>
        </w:rPr>
        <w:t>MaaS</w:t>
      </w:r>
      <w:proofErr w:type="spellEnd"/>
      <w:r w:rsidRPr="00C05FF2">
        <w:rPr>
          <w:rFonts w:ascii="Times New Roman" w:hAnsi="Times New Roman" w:cs="Times New Roman"/>
        </w:rPr>
        <w:t xml:space="preserve">, there has always been one issue that has been </w:t>
      </w:r>
      <w:r w:rsidR="00A16AB0" w:rsidRPr="00C05FF2">
        <w:rPr>
          <w:rFonts w:ascii="Times New Roman" w:hAnsi="Times New Roman" w:cs="Times New Roman"/>
        </w:rPr>
        <w:t>a</w:t>
      </w:r>
      <w:r w:rsidRPr="00C05FF2">
        <w:rPr>
          <w:rFonts w:ascii="Times New Roman" w:hAnsi="Times New Roman" w:cs="Times New Roman"/>
        </w:rPr>
        <w:t xml:space="preserve"> significant source of concern to </w:t>
      </w:r>
      <w:r w:rsidR="00A655D1" w:rsidRPr="00C05FF2">
        <w:rPr>
          <w:rFonts w:ascii="Times New Roman" w:hAnsi="Times New Roman" w:cs="Times New Roman"/>
        </w:rPr>
        <w:t>us</w:t>
      </w:r>
      <w:r w:rsidRPr="00C05FF2">
        <w:rPr>
          <w:rFonts w:ascii="Times New Roman" w:hAnsi="Times New Roman" w:cs="Times New Roman"/>
        </w:rPr>
        <w:t>. It is that</w:t>
      </w:r>
      <w:r w:rsidR="00A16AB0" w:rsidRPr="00C05FF2">
        <w:rPr>
          <w:rFonts w:ascii="Times New Roman" w:hAnsi="Times New Roman" w:cs="Times New Roman"/>
        </w:rPr>
        <w:t>,</w:t>
      </w:r>
      <w:r w:rsidRPr="00C05FF2">
        <w:rPr>
          <w:rFonts w:ascii="Times New Roman" w:hAnsi="Times New Roman" w:cs="Times New Roman"/>
        </w:rPr>
        <w:t xml:space="preserve"> if the packaging of mobility service</w:t>
      </w:r>
      <w:r w:rsidR="00A16AB0" w:rsidRPr="00C05FF2">
        <w:rPr>
          <w:rFonts w:ascii="Times New Roman" w:hAnsi="Times New Roman" w:cs="Times New Roman"/>
        </w:rPr>
        <w:t>s is not sufficiently flexible</w:t>
      </w:r>
      <w:r w:rsidR="00932342">
        <w:rPr>
          <w:rFonts w:ascii="Times New Roman" w:hAnsi="Times New Roman" w:cs="Times New Roman"/>
        </w:rPr>
        <w:t>,</w:t>
      </w:r>
      <w:r w:rsidR="00A16AB0" w:rsidRPr="00C05FF2">
        <w:rPr>
          <w:rFonts w:ascii="Times New Roman" w:hAnsi="Times New Roman" w:cs="Times New Roman"/>
        </w:rPr>
        <w:t xml:space="preserve"> </w:t>
      </w:r>
      <w:r w:rsidRPr="00C05FF2">
        <w:rPr>
          <w:rFonts w:ascii="Times New Roman" w:hAnsi="Times New Roman" w:cs="Times New Roman"/>
        </w:rPr>
        <w:t>and this may require too many variations to be of value to mobility providers</w:t>
      </w:r>
      <w:r w:rsidR="005A08EA">
        <w:rPr>
          <w:rStyle w:val="FootnoteReference"/>
          <w:rFonts w:ascii="Times New Roman" w:hAnsi="Times New Roman" w:cs="Times New Roman"/>
        </w:rPr>
        <w:footnoteReference w:id="4"/>
      </w:r>
      <w:r w:rsidRPr="00C05FF2">
        <w:rPr>
          <w:rFonts w:ascii="Times New Roman" w:hAnsi="Times New Roman" w:cs="Times New Roman"/>
        </w:rPr>
        <w:t xml:space="preserve"> (noting that </w:t>
      </w:r>
      <w:r w:rsidR="00057BB9" w:rsidRPr="00C05FF2">
        <w:rPr>
          <w:rFonts w:ascii="Times New Roman" w:hAnsi="Times New Roman" w:cs="Times New Roman"/>
        </w:rPr>
        <w:t xml:space="preserve">to date </w:t>
      </w:r>
      <w:r w:rsidRPr="00C05FF2">
        <w:rPr>
          <w:rFonts w:ascii="Times New Roman" w:hAnsi="Times New Roman" w:cs="Times New Roman"/>
        </w:rPr>
        <w:t xml:space="preserve">the few </w:t>
      </w:r>
      <w:proofErr w:type="spellStart"/>
      <w:r w:rsidRPr="00C05FF2">
        <w:rPr>
          <w:rFonts w:ascii="Times New Roman" w:hAnsi="Times New Roman" w:cs="Times New Roman"/>
        </w:rPr>
        <w:t>MaaS</w:t>
      </w:r>
      <w:proofErr w:type="spellEnd"/>
      <w:r w:rsidRPr="00C05FF2">
        <w:rPr>
          <w:rFonts w:ascii="Times New Roman" w:hAnsi="Times New Roman" w:cs="Times New Roman"/>
        </w:rPr>
        <w:t xml:space="preserve"> products </w:t>
      </w:r>
      <w:r w:rsidR="00AF266F">
        <w:rPr>
          <w:rFonts w:ascii="Times New Roman" w:hAnsi="Times New Roman" w:cs="Times New Roman"/>
        </w:rPr>
        <w:t xml:space="preserve">such as Whim and </w:t>
      </w:r>
      <w:proofErr w:type="spellStart"/>
      <w:r w:rsidR="00AF266F">
        <w:rPr>
          <w:rFonts w:ascii="Times New Roman" w:hAnsi="Times New Roman" w:cs="Times New Roman"/>
        </w:rPr>
        <w:t>Ubigo</w:t>
      </w:r>
      <w:proofErr w:type="spellEnd"/>
      <w:r w:rsidR="00AF266F">
        <w:rPr>
          <w:rFonts w:ascii="Times New Roman" w:hAnsi="Times New Roman" w:cs="Times New Roman"/>
        </w:rPr>
        <w:t xml:space="preserve"> </w:t>
      </w:r>
      <w:r w:rsidRPr="00C05FF2">
        <w:rPr>
          <w:rFonts w:ascii="Times New Roman" w:hAnsi="Times New Roman" w:cs="Times New Roman"/>
        </w:rPr>
        <w:t xml:space="preserve">rarely exceed four </w:t>
      </w:r>
      <w:r w:rsidR="00B803EA" w:rsidRPr="00C05FF2">
        <w:rPr>
          <w:rFonts w:ascii="Times New Roman" w:hAnsi="Times New Roman" w:cs="Times New Roman"/>
        </w:rPr>
        <w:t xml:space="preserve">bundles), then there is likely to be significant built in redundancy from a potential users position that they will not be interested in the uptakes of such offers. </w:t>
      </w:r>
      <w:r w:rsidRPr="00C05FF2">
        <w:rPr>
          <w:rFonts w:ascii="Times New Roman" w:hAnsi="Times New Roman" w:cs="Times New Roman"/>
        </w:rPr>
        <w:t xml:space="preserve"> </w:t>
      </w:r>
      <w:r w:rsidR="00B803EA" w:rsidRPr="00C05FF2">
        <w:rPr>
          <w:rFonts w:ascii="Times New Roman" w:hAnsi="Times New Roman" w:cs="Times New Roman"/>
        </w:rPr>
        <w:t>In a recent book by James Mumford called Vexe</w:t>
      </w:r>
      <w:r w:rsidR="00A62769">
        <w:rPr>
          <w:rFonts w:ascii="Times New Roman" w:hAnsi="Times New Roman" w:cs="Times New Roman"/>
        </w:rPr>
        <w:t>d (2020)</w:t>
      </w:r>
      <w:r w:rsidR="00B803EA" w:rsidRPr="00C05FF2">
        <w:rPr>
          <w:rFonts w:ascii="Times New Roman" w:hAnsi="Times New Roman" w:cs="Times New Roman"/>
        </w:rPr>
        <w:t xml:space="preserve">, </w:t>
      </w:r>
      <w:r w:rsidR="00057BB9" w:rsidRPr="00C05FF2">
        <w:rPr>
          <w:rFonts w:ascii="Times New Roman" w:hAnsi="Times New Roman" w:cs="Times New Roman"/>
        </w:rPr>
        <w:t>he</w:t>
      </w:r>
      <w:r w:rsidR="00B803EA" w:rsidRPr="00C05FF2">
        <w:rPr>
          <w:rFonts w:ascii="Times New Roman" w:hAnsi="Times New Roman" w:cs="Times New Roman"/>
        </w:rPr>
        <w:t xml:space="preserve"> is suggesting that we must be very </w:t>
      </w:r>
      <w:r w:rsidR="00C92700" w:rsidRPr="00C05FF2">
        <w:rPr>
          <w:rFonts w:ascii="Times New Roman" w:eastAsia="Times New Roman" w:hAnsi="Times New Roman" w:cs="Times New Roman"/>
          <w:lang w:eastAsia="en-AU"/>
        </w:rPr>
        <w:t>wary of packaging</w:t>
      </w:r>
      <w:r w:rsidR="00A16AB0" w:rsidRPr="00C05FF2">
        <w:rPr>
          <w:rFonts w:ascii="Times New Roman" w:eastAsia="Times New Roman" w:hAnsi="Times New Roman" w:cs="Times New Roman"/>
          <w:lang w:eastAsia="en-AU"/>
        </w:rPr>
        <w:t>,</w:t>
      </w:r>
      <w:r w:rsidR="00C92700" w:rsidRPr="00C05FF2">
        <w:rPr>
          <w:rFonts w:ascii="Times New Roman" w:eastAsia="Times New Roman" w:hAnsi="Times New Roman" w:cs="Times New Roman"/>
          <w:lang w:eastAsia="en-AU"/>
        </w:rPr>
        <w:t xml:space="preserve"> and </w:t>
      </w:r>
      <w:r w:rsidR="00B803EA" w:rsidRPr="00C05FF2">
        <w:rPr>
          <w:rFonts w:ascii="Times New Roman" w:eastAsia="Times New Roman" w:hAnsi="Times New Roman" w:cs="Times New Roman"/>
          <w:lang w:eastAsia="en-AU"/>
        </w:rPr>
        <w:t>that</w:t>
      </w:r>
      <w:r w:rsidR="00C92700" w:rsidRPr="00C05FF2">
        <w:rPr>
          <w:rFonts w:ascii="Times New Roman" w:eastAsia="Times New Roman" w:hAnsi="Times New Roman" w:cs="Times New Roman"/>
          <w:lang w:eastAsia="en-AU"/>
        </w:rPr>
        <w:t xml:space="preserve"> bundling may have </w:t>
      </w:r>
      <w:r w:rsidR="00B803EA" w:rsidRPr="00C05FF2">
        <w:rPr>
          <w:rFonts w:ascii="Times New Roman" w:eastAsia="Times New Roman" w:hAnsi="Times New Roman" w:cs="Times New Roman"/>
          <w:lang w:eastAsia="en-AU"/>
        </w:rPr>
        <w:t>significant concerning issues</w:t>
      </w:r>
      <w:r w:rsidR="00AF54A6" w:rsidRPr="00C05FF2">
        <w:rPr>
          <w:rFonts w:ascii="Times New Roman" w:eastAsia="Times New Roman" w:hAnsi="Times New Roman" w:cs="Times New Roman"/>
          <w:lang w:eastAsia="en-AU"/>
        </w:rPr>
        <w:t>, since with few variants it constrains choice rather than expands choice</w:t>
      </w:r>
      <w:r w:rsidR="00B803EA" w:rsidRPr="00C05FF2">
        <w:rPr>
          <w:rFonts w:ascii="Times New Roman" w:eastAsia="Times New Roman" w:hAnsi="Times New Roman" w:cs="Times New Roman"/>
          <w:lang w:eastAsia="en-AU"/>
        </w:rPr>
        <w:t xml:space="preserve">. Within the passenger transport context, </w:t>
      </w:r>
      <w:r w:rsidR="00C92700" w:rsidRPr="00C05FF2">
        <w:rPr>
          <w:rFonts w:ascii="Times New Roman" w:eastAsia="Times New Roman" w:hAnsi="Times New Roman" w:cs="Times New Roman"/>
          <w:lang w:eastAsia="en-AU"/>
        </w:rPr>
        <w:t xml:space="preserve">the one stop shop for all mobility </w:t>
      </w:r>
      <w:r w:rsidR="00B803EA" w:rsidRPr="00C05FF2">
        <w:rPr>
          <w:rFonts w:ascii="Times New Roman" w:eastAsia="Times New Roman" w:hAnsi="Times New Roman" w:cs="Times New Roman"/>
          <w:lang w:eastAsia="en-AU"/>
        </w:rPr>
        <w:t xml:space="preserve">that is claimed to be mobility </w:t>
      </w:r>
      <w:r w:rsidR="00B803EA" w:rsidRPr="00C05FF2">
        <w:rPr>
          <w:rFonts w:ascii="Times New Roman" w:eastAsia="Times New Roman" w:hAnsi="Times New Roman" w:cs="Times New Roman"/>
          <w:i/>
          <w:lang w:eastAsia="en-AU"/>
        </w:rPr>
        <w:t>needs</w:t>
      </w:r>
      <w:r w:rsidR="00AF54A6" w:rsidRPr="00C05FF2">
        <w:rPr>
          <w:rFonts w:ascii="Times New Roman" w:eastAsia="Times New Roman" w:hAnsi="Times New Roman" w:cs="Times New Roman"/>
          <w:i/>
          <w:lang w:eastAsia="en-AU"/>
        </w:rPr>
        <w:t>,</w:t>
      </w:r>
      <w:r w:rsidR="00C92700" w:rsidRPr="00C05FF2">
        <w:rPr>
          <w:rFonts w:ascii="Times New Roman" w:eastAsia="Times New Roman" w:hAnsi="Times New Roman" w:cs="Times New Roman"/>
          <w:lang w:eastAsia="en-AU"/>
        </w:rPr>
        <w:t xml:space="preserve"> </w:t>
      </w:r>
      <w:r w:rsidR="00B803EA" w:rsidRPr="00C05FF2">
        <w:rPr>
          <w:rFonts w:ascii="Times New Roman" w:eastAsia="Times New Roman" w:hAnsi="Times New Roman" w:cs="Times New Roman"/>
          <w:lang w:eastAsia="en-AU"/>
        </w:rPr>
        <w:t>may in fact</w:t>
      </w:r>
      <w:r w:rsidR="00C92700" w:rsidRPr="00C05FF2">
        <w:rPr>
          <w:rFonts w:ascii="Times New Roman" w:eastAsia="Times New Roman" w:hAnsi="Times New Roman" w:cs="Times New Roman"/>
          <w:lang w:eastAsia="en-AU"/>
        </w:rPr>
        <w:t xml:space="preserve"> contain many </w:t>
      </w:r>
      <w:r w:rsidR="00C92700" w:rsidRPr="00C05FF2">
        <w:rPr>
          <w:rFonts w:ascii="Times New Roman" w:eastAsia="Times New Roman" w:hAnsi="Times New Roman" w:cs="Times New Roman"/>
          <w:i/>
          <w:lang w:eastAsia="en-AU"/>
        </w:rPr>
        <w:t>non-needs</w:t>
      </w:r>
      <w:r w:rsidR="00AF54A6" w:rsidRPr="00C05FF2">
        <w:rPr>
          <w:rFonts w:ascii="Times New Roman" w:eastAsia="Times New Roman" w:hAnsi="Times New Roman" w:cs="Times New Roman"/>
          <w:i/>
          <w:lang w:eastAsia="en-AU"/>
        </w:rPr>
        <w:t xml:space="preserve"> </w:t>
      </w:r>
      <w:r w:rsidR="00AF54A6" w:rsidRPr="00C05FF2">
        <w:rPr>
          <w:rFonts w:ascii="Times New Roman" w:eastAsia="Times New Roman" w:hAnsi="Times New Roman" w:cs="Times New Roman"/>
          <w:lang w:eastAsia="en-AU"/>
        </w:rPr>
        <w:t xml:space="preserve">and </w:t>
      </w:r>
      <w:r w:rsidR="00AF54A6" w:rsidRPr="00C05FF2">
        <w:rPr>
          <w:rFonts w:ascii="Times New Roman" w:eastAsia="Times New Roman" w:hAnsi="Times New Roman" w:cs="Times New Roman"/>
          <w:i/>
          <w:lang w:eastAsia="en-AU"/>
        </w:rPr>
        <w:t>missing some relevant needs</w:t>
      </w:r>
      <w:r w:rsidR="00B803EA" w:rsidRPr="00C05FF2">
        <w:rPr>
          <w:rFonts w:ascii="Times New Roman" w:eastAsia="Times New Roman" w:hAnsi="Times New Roman" w:cs="Times New Roman"/>
          <w:lang w:eastAsia="en-AU"/>
        </w:rPr>
        <w:t>,</w:t>
      </w:r>
      <w:r w:rsidR="00C92700" w:rsidRPr="00C05FF2">
        <w:rPr>
          <w:rFonts w:ascii="Times New Roman" w:eastAsia="Times New Roman" w:hAnsi="Times New Roman" w:cs="Times New Roman"/>
          <w:lang w:eastAsia="en-AU"/>
        </w:rPr>
        <w:t xml:space="preserve"> </w:t>
      </w:r>
      <w:r w:rsidR="00B803EA" w:rsidRPr="00C05FF2">
        <w:rPr>
          <w:rFonts w:ascii="Times New Roman" w:eastAsia="Times New Roman" w:hAnsi="Times New Roman" w:cs="Times New Roman"/>
          <w:lang w:eastAsia="en-AU"/>
        </w:rPr>
        <w:t>creating</w:t>
      </w:r>
      <w:r w:rsidR="00C92700" w:rsidRPr="00C05FF2">
        <w:rPr>
          <w:rFonts w:ascii="Times New Roman" w:eastAsia="Times New Roman" w:hAnsi="Times New Roman" w:cs="Times New Roman"/>
          <w:lang w:eastAsia="en-AU"/>
        </w:rPr>
        <w:t xml:space="preserve"> ambiguity</w:t>
      </w:r>
      <w:r w:rsidR="00057BB9" w:rsidRPr="00C05FF2">
        <w:rPr>
          <w:rFonts w:ascii="Times New Roman" w:eastAsia="Times New Roman" w:hAnsi="Times New Roman" w:cs="Times New Roman"/>
          <w:lang w:eastAsia="en-AU"/>
        </w:rPr>
        <w:t xml:space="preserve">, </w:t>
      </w:r>
      <w:r w:rsidR="00B803EA" w:rsidRPr="00C05FF2">
        <w:rPr>
          <w:rFonts w:ascii="Times New Roman" w:eastAsia="Times New Roman" w:hAnsi="Times New Roman" w:cs="Times New Roman"/>
          <w:lang w:eastAsia="en-AU"/>
        </w:rPr>
        <w:t>confusion</w:t>
      </w:r>
      <w:r w:rsidR="00057BB9" w:rsidRPr="00C05FF2">
        <w:rPr>
          <w:rFonts w:ascii="Times New Roman" w:eastAsia="Times New Roman" w:hAnsi="Times New Roman" w:cs="Times New Roman"/>
          <w:lang w:eastAsia="en-AU"/>
        </w:rPr>
        <w:t xml:space="preserve"> and resulting lack of interest</w:t>
      </w:r>
      <w:r w:rsidR="00AF54A6" w:rsidRPr="00C05FF2">
        <w:rPr>
          <w:rFonts w:ascii="Times New Roman" w:eastAsia="Times New Roman" w:hAnsi="Times New Roman" w:cs="Times New Roman"/>
          <w:lang w:eastAsia="en-AU"/>
        </w:rPr>
        <w:t>;</w:t>
      </w:r>
      <w:r w:rsidR="00B803EA" w:rsidRPr="00C05FF2">
        <w:rPr>
          <w:rFonts w:ascii="Times New Roman" w:eastAsia="Times New Roman" w:hAnsi="Times New Roman" w:cs="Times New Roman"/>
          <w:lang w:eastAsia="en-AU"/>
        </w:rPr>
        <w:t xml:space="preserve"> </w:t>
      </w:r>
      <w:r w:rsidR="00C92700" w:rsidRPr="00C05FF2">
        <w:rPr>
          <w:rFonts w:ascii="Times New Roman" w:eastAsia="Times New Roman" w:hAnsi="Times New Roman" w:cs="Times New Roman"/>
          <w:lang w:eastAsia="en-AU"/>
        </w:rPr>
        <w:t xml:space="preserve">and hence </w:t>
      </w:r>
      <w:r w:rsidR="00B803EA" w:rsidRPr="00C05FF2">
        <w:rPr>
          <w:rFonts w:ascii="Times New Roman" w:eastAsia="Times New Roman" w:hAnsi="Times New Roman" w:cs="Times New Roman"/>
          <w:lang w:eastAsia="en-AU"/>
        </w:rPr>
        <w:t xml:space="preserve">the best way to minimise ambiguity and redundancy </w:t>
      </w:r>
      <w:r w:rsidR="00057BB9" w:rsidRPr="00C05FF2">
        <w:rPr>
          <w:rFonts w:ascii="Times New Roman" w:eastAsia="Times New Roman" w:hAnsi="Times New Roman" w:cs="Times New Roman"/>
          <w:lang w:eastAsia="en-AU"/>
        </w:rPr>
        <w:t>might be</w:t>
      </w:r>
      <w:r w:rsidR="00B803EA" w:rsidRPr="00C05FF2">
        <w:rPr>
          <w:rFonts w:ascii="Times New Roman" w:eastAsia="Times New Roman" w:hAnsi="Times New Roman" w:cs="Times New Roman"/>
          <w:lang w:eastAsia="en-AU"/>
        </w:rPr>
        <w:t xml:space="preserve"> to </w:t>
      </w:r>
      <w:r w:rsidR="00057BB9" w:rsidRPr="00C05FF2">
        <w:rPr>
          <w:rFonts w:ascii="Times New Roman" w:eastAsia="Times New Roman" w:hAnsi="Times New Roman" w:cs="Times New Roman"/>
          <w:lang w:eastAsia="en-AU"/>
        </w:rPr>
        <w:t>not package</w:t>
      </w:r>
      <w:r w:rsidR="00C92700" w:rsidRPr="00C05FF2">
        <w:rPr>
          <w:rFonts w:ascii="Times New Roman" w:eastAsia="Times New Roman" w:hAnsi="Times New Roman" w:cs="Times New Roman"/>
          <w:lang w:eastAsia="en-AU"/>
        </w:rPr>
        <w:t xml:space="preserve"> </w:t>
      </w:r>
      <w:r w:rsidR="00B803EA" w:rsidRPr="00C05FF2">
        <w:rPr>
          <w:rFonts w:ascii="Times New Roman" w:eastAsia="Times New Roman" w:hAnsi="Times New Roman" w:cs="Times New Roman"/>
          <w:lang w:eastAsia="en-AU"/>
        </w:rPr>
        <w:t>services</w:t>
      </w:r>
      <w:r w:rsidR="005A08EA">
        <w:rPr>
          <w:rFonts w:ascii="Times New Roman" w:eastAsia="Times New Roman" w:hAnsi="Times New Roman" w:cs="Times New Roman"/>
          <w:lang w:eastAsia="en-AU"/>
        </w:rPr>
        <w:t xml:space="preserve"> and limit the offer to Pay as you Go</w:t>
      </w:r>
      <w:r w:rsidR="0015508C" w:rsidRPr="00C05FF2">
        <w:rPr>
          <w:rFonts w:ascii="Times New Roman" w:eastAsia="Times New Roman" w:hAnsi="Times New Roman" w:cs="Times New Roman"/>
          <w:lang w:eastAsia="en-AU"/>
        </w:rPr>
        <w:t xml:space="preserve">. </w:t>
      </w:r>
      <w:r w:rsidR="00C92700" w:rsidRPr="00C05FF2">
        <w:rPr>
          <w:rFonts w:ascii="Times New Roman" w:eastAsia="Times New Roman" w:hAnsi="Times New Roman" w:cs="Times New Roman"/>
          <w:lang w:eastAsia="en-AU"/>
        </w:rPr>
        <w:t> </w:t>
      </w:r>
      <w:r w:rsidR="00B803EA" w:rsidRPr="00C05FF2">
        <w:rPr>
          <w:rFonts w:ascii="Times New Roman" w:eastAsia="Times New Roman" w:hAnsi="Times New Roman" w:cs="Times New Roman"/>
          <w:lang w:eastAsia="en-AU"/>
        </w:rPr>
        <w:t xml:space="preserve">If this is true, then </w:t>
      </w:r>
      <w:r w:rsidR="00AF54A6" w:rsidRPr="00C05FF2">
        <w:rPr>
          <w:rFonts w:ascii="Times New Roman" w:eastAsia="Times New Roman" w:hAnsi="Times New Roman" w:cs="Times New Roman"/>
          <w:lang w:eastAsia="en-AU"/>
        </w:rPr>
        <w:t xml:space="preserve">even if </w:t>
      </w:r>
      <w:r w:rsidR="00A12871" w:rsidRPr="00C05FF2">
        <w:rPr>
          <w:rFonts w:ascii="Times New Roman" w:eastAsia="Times New Roman" w:hAnsi="Times New Roman" w:cs="Times New Roman"/>
          <w:lang w:eastAsia="en-AU"/>
        </w:rPr>
        <w:t xml:space="preserve">bundling </w:t>
      </w:r>
      <w:r w:rsidR="00AF54A6" w:rsidRPr="00C05FF2">
        <w:rPr>
          <w:rFonts w:ascii="Times New Roman" w:eastAsia="Times New Roman" w:hAnsi="Times New Roman" w:cs="Times New Roman"/>
          <w:lang w:eastAsia="en-AU"/>
        </w:rPr>
        <w:t xml:space="preserve">may appeal to a small niche market, </w:t>
      </w:r>
      <w:r w:rsidR="00A16AB0" w:rsidRPr="00C05FF2">
        <w:rPr>
          <w:rFonts w:ascii="Times New Roman" w:eastAsia="Times New Roman" w:hAnsi="Times New Roman" w:cs="Times New Roman"/>
          <w:lang w:eastAsia="en-AU"/>
        </w:rPr>
        <w:t>it is likely that scalability</w:t>
      </w:r>
      <w:r w:rsidR="00A12871" w:rsidRPr="00C05FF2">
        <w:rPr>
          <w:rFonts w:ascii="Times New Roman" w:eastAsia="Times New Roman" w:hAnsi="Times New Roman" w:cs="Times New Roman"/>
          <w:lang w:eastAsia="en-AU"/>
        </w:rPr>
        <w:t xml:space="preserve"> of </w:t>
      </w:r>
      <w:proofErr w:type="spellStart"/>
      <w:r w:rsidR="00A12871" w:rsidRPr="00C05FF2">
        <w:rPr>
          <w:rFonts w:ascii="Times New Roman" w:eastAsia="Times New Roman" w:hAnsi="Times New Roman" w:cs="Times New Roman"/>
          <w:lang w:eastAsia="en-AU"/>
        </w:rPr>
        <w:t>MaaS</w:t>
      </w:r>
      <w:proofErr w:type="spellEnd"/>
      <w:r w:rsidR="00A12871" w:rsidRPr="00C05FF2">
        <w:rPr>
          <w:rFonts w:ascii="Times New Roman" w:eastAsia="Times New Roman" w:hAnsi="Times New Roman" w:cs="Times New Roman"/>
          <w:lang w:eastAsia="en-AU"/>
        </w:rPr>
        <w:t xml:space="preserve"> </w:t>
      </w:r>
      <w:r w:rsidR="00B803EA" w:rsidRPr="00C05FF2">
        <w:rPr>
          <w:rFonts w:ascii="Times New Roman" w:eastAsia="Times New Roman" w:hAnsi="Times New Roman" w:cs="Times New Roman"/>
          <w:lang w:eastAsia="en-AU"/>
        </w:rPr>
        <w:t xml:space="preserve">is a dream. </w:t>
      </w:r>
      <w:r w:rsidR="00A12871" w:rsidRPr="00C05FF2">
        <w:rPr>
          <w:rFonts w:ascii="Times New Roman" w:eastAsia="Times New Roman" w:hAnsi="Times New Roman" w:cs="Times New Roman"/>
          <w:lang w:eastAsia="en-AU"/>
        </w:rPr>
        <w:t>If s</w:t>
      </w:r>
      <w:r w:rsidR="00B803EA" w:rsidRPr="00C05FF2">
        <w:rPr>
          <w:rFonts w:ascii="Times New Roman" w:eastAsia="Times New Roman" w:hAnsi="Times New Roman" w:cs="Times New Roman"/>
          <w:lang w:eastAsia="en-AU"/>
        </w:rPr>
        <w:t>implicity</w:t>
      </w:r>
      <w:r w:rsidR="00057BB9" w:rsidRPr="00C05FF2">
        <w:rPr>
          <w:rFonts w:ascii="Times New Roman" w:eastAsia="Times New Roman" w:hAnsi="Times New Roman" w:cs="Times New Roman"/>
          <w:lang w:eastAsia="en-AU"/>
        </w:rPr>
        <w:t xml:space="preserve"> as a pre-condition to other benefits</w:t>
      </w:r>
      <w:r w:rsidR="00A12871" w:rsidRPr="00C05FF2">
        <w:rPr>
          <w:rFonts w:ascii="Times New Roman" w:eastAsia="Times New Roman" w:hAnsi="Times New Roman" w:cs="Times New Roman"/>
          <w:lang w:eastAsia="en-AU"/>
        </w:rPr>
        <w:t xml:space="preserve"> </w:t>
      </w:r>
      <w:r w:rsidR="00B803EA" w:rsidRPr="00C05FF2">
        <w:rPr>
          <w:rFonts w:ascii="Times New Roman" w:eastAsia="Times New Roman" w:hAnsi="Times New Roman" w:cs="Times New Roman"/>
          <w:lang w:eastAsia="en-AU"/>
        </w:rPr>
        <w:t xml:space="preserve">is what most people want, </w:t>
      </w:r>
      <w:r w:rsidR="00A12871" w:rsidRPr="00C05FF2">
        <w:rPr>
          <w:rFonts w:ascii="Times New Roman" w:eastAsia="Times New Roman" w:hAnsi="Times New Roman" w:cs="Times New Roman"/>
          <w:lang w:eastAsia="en-AU"/>
        </w:rPr>
        <w:t xml:space="preserve">this </w:t>
      </w:r>
      <w:r w:rsidR="00B803EA" w:rsidRPr="00C05FF2">
        <w:rPr>
          <w:rFonts w:ascii="Times New Roman" w:eastAsia="Times New Roman" w:hAnsi="Times New Roman" w:cs="Times New Roman"/>
          <w:lang w:eastAsia="en-AU"/>
        </w:rPr>
        <w:t>might be best provided through a digital platform that is single service focussed, exactly what we have at present for each mode (e.g.</w:t>
      </w:r>
      <w:r w:rsidR="00057BB9" w:rsidRPr="00C05FF2">
        <w:rPr>
          <w:rFonts w:ascii="Times New Roman" w:eastAsia="Times New Roman" w:hAnsi="Times New Roman" w:cs="Times New Roman"/>
          <w:lang w:eastAsia="en-AU"/>
        </w:rPr>
        <w:t xml:space="preserve">, Opal </w:t>
      </w:r>
      <w:r w:rsidR="00B803EA" w:rsidRPr="00C05FF2">
        <w:rPr>
          <w:rFonts w:ascii="Times New Roman" w:eastAsia="Times New Roman" w:hAnsi="Times New Roman" w:cs="Times New Roman"/>
          <w:lang w:eastAsia="en-AU"/>
        </w:rPr>
        <w:t>for public transport in NSW, Uber, Ola, Didi etc.)</w:t>
      </w:r>
      <w:r w:rsidR="001B3051" w:rsidRPr="00C05FF2">
        <w:rPr>
          <w:rFonts w:ascii="Times New Roman" w:eastAsia="Times New Roman" w:hAnsi="Times New Roman" w:cs="Times New Roman"/>
          <w:lang w:eastAsia="en-AU"/>
        </w:rPr>
        <w:t xml:space="preserve">. </w:t>
      </w:r>
      <w:r w:rsidR="00AF266F">
        <w:rPr>
          <w:rFonts w:ascii="Times New Roman" w:eastAsia="Times New Roman" w:hAnsi="Times New Roman" w:cs="Times New Roman"/>
          <w:lang w:eastAsia="en-AU"/>
        </w:rPr>
        <w:t>Are people complaining about this? Generally no is the response.</w:t>
      </w:r>
    </w:p>
    <w:p w14:paraId="0B696073" w14:textId="77777777" w:rsidR="00C70826" w:rsidRPr="00C05FF2" w:rsidRDefault="00C70826" w:rsidP="00C70826">
      <w:pPr>
        <w:spacing w:after="0" w:line="240" w:lineRule="auto"/>
        <w:jc w:val="both"/>
        <w:rPr>
          <w:rFonts w:ascii="Times New Roman" w:eastAsia="Times New Roman" w:hAnsi="Times New Roman" w:cs="Times New Roman"/>
          <w:lang w:eastAsia="en-AU"/>
        </w:rPr>
      </w:pPr>
    </w:p>
    <w:p w14:paraId="6A96B44A" w14:textId="5F70A547" w:rsidR="001B3051" w:rsidRDefault="00B00622" w:rsidP="00C70826">
      <w:pPr>
        <w:spacing w:after="0" w:line="240" w:lineRule="auto"/>
        <w:jc w:val="both"/>
        <w:rPr>
          <w:rFonts w:ascii="Times New Roman" w:eastAsia="Times New Roman" w:hAnsi="Times New Roman" w:cs="Times New Roman"/>
          <w:lang w:eastAsia="en-AU"/>
        </w:rPr>
      </w:pPr>
      <w:r w:rsidRPr="00C05FF2">
        <w:rPr>
          <w:rFonts w:ascii="Times New Roman" w:eastAsia="Times New Roman" w:hAnsi="Times New Roman" w:cs="Times New Roman"/>
          <w:lang w:eastAsia="en-AU"/>
        </w:rPr>
        <w:t>How important is b</w:t>
      </w:r>
      <w:r w:rsidR="001B3051" w:rsidRPr="00C05FF2">
        <w:rPr>
          <w:rFonts w:ascii="Times New Roman" w:eastAsia="Times New Roman" w:hAnsi="Times New Roman" w:cs="Times New Roman"/>
          <w:lang w:eastAsia="en-AU"/>
        </w:rPr>
        <w:t>undling</w:t>
      </w:r>
      <w:r w:rsidRPr="00C05FF2">
        <w:rPr>
          <w:rFonts w:ascii="Times New Roman" w:eastAsia="Times New Roman" w:hAnsi="Times New Roman" w:cs="Times New Roman"/>
          <w:lang w:eastAsia="en-AU"/>
        </w:rPr>
        <w:t xml:space="preserve"> to </w:t>
      </w:r>
      <w:proofErr w:type="spellStart"/>
      <w:r w:rsidRPr="00C05FF2">
        <w:rPr>
          <w:rFonts w:ascii="Times New Roman" w:eastAsia="Times New Roman" w:hAnsi="Times New Roman" w:cs="Times New Roman"/>
          <w:lang w:eastAsia="en-AU"/>
        </w:rPr>
        <w:t>MaaS</w:t>
      </w:r>
      <w:proofErr w:type="spellEnd"/>
      <w:r w:rsidRPr="00C05FF2">
        <w:rPr>
          <w:rFonts w:ascii="Times New Roman" w:eastAsia="Times New Roman" w:hAnsi="Times New Roman" w:cs="Times New Roman"/>
          <w:lang w:eastAsia="en-AU"/>
        </w:rPr>
        <w:t>? I</w:t>
      </w:r>
      <w:r w:rsidR="001B3051" w:rsidRPr="00C05FF2">
        <w:rPr>
          <w:rFonts w:ascii="Times New Roman" w:eastAsia="Times New Roman" w:hAnsi="Times New Roman" w:cs="Times New Roman"/>
          <w:lang w:eastAsia="en-AU"/>
        </w:rPr>
        <w:t>f limited to a few options</w:t>
      </w:r>
      <w:r w:rsidR="00AF266F">
        <w:rPr>
          <w:rFonts w:ascii="Times New Roman" w:eastAsia="Times New Roman" w:hAnsi="Times New Roman" w:cs="Times New Roman"/>
          <w:lang w:eastAsia="en-AU"/>
        </w:rPr>
        <w:t xml:space="preserve"> in a dominant multi-modal only setting</w:t>
      </w:r>
      <w:r w:rsidR="001B3051" w:rsidRPr="00C05FF2">
        <w:rPr>
          <w:rFonts w:ascii="Times New Roman" w:eastAsia="Times New Roman" w:hAnsi="Times New Roman" w:cs="Times New Roman"/>
          <w:lang w:eastAsia="en-AU"/>
        </w:rPr>
        <w:t xml:space="preserve">, as is current and likely to be the case, </w:t>
      </w:r>
      <w:proofErr w:type="spellStart"/>
      <w:r w:rsidR="001B3051" w:rsidRPr="00C05FF2">
        <w:rPr>
          <w:rFonts w:ascii="Times New Roman" w:eastAsia="Times New Roman" w:hAnsi="Times New Roman" w:cs="Times New Roman"/>
          <w:lang w:eastAsia="en-AU"/>
        </w:rPr>
        <w:t>MaaS</w:t>
      </w:r>
      <w:proofErr w:type="spellEnd"/>
      <w:r w:rsidRPr="00C05FF2">
        <w:rPr>
          <w:rFonts w:ascii="Times New Roman" w:eastAsia="Times New Roman" w:hAnsi="Times New Roman" w:cs="Times New Roman"/>
          <w:lang w:eastAsia="en-AU"/>
        </w:rPr>
        <w:t xml:space="preserve"> will not grow beyond the niche</w:t>
      </w:r>
      <w:r w:rsidR="005A08EA">
        <w:rPr>
          <w:rStyle w:val="FootnoteReference"/>
          <w:rFonts w:ascii="Times New Roman" w:eastAsia="Times New Roman" w:hAnsi="Times New Roman" w:cs="Times New Roman"/>
          <w:lang w:eastAsia="en-AU"/>
        </w:rPr>
        <w:footnoteReference w:id="5"/>
      </w:r>
      <w:r w:rsidRPr="00C05FF2">
        <w:rPr>
          <w:rFonts w:ascii="Times New Roman" w:eastAsia="Times New Roman" w:hAnsi="Times New Roman" w:cs="Times New Roman"/>
          <w:lang w:eastAsia="en-AU"/>
        </w:rPr>
        <w:t xml:space="preserve">. The talk of multi-service bundles is still hypothetical. </w:t>
      </w:r>
      <w:r w:rsidRPr="00C05FF2">
        <w:rPr>
          <w:rFonts w:ascii="Times New Roman" w:hAnsi="Times New Roman" w:cs="Times New Roman"/>
        </w:rPr>
        <w:t xml:space="preserve">To help understand </w:t>
      </w:r>
      <w:r w:rsidR="00932342">
        <w:rPr>
          <w:rFonts w:ascii="Times New Roman" w:hAnsi="Times New Roman" w:cs="Times New Roman"/>
        </w:rPr>
        <w:t xml:space="preserve">potential opportunities for </w:t>
      </w:r>
      <w:proofErr w:type="spellStart"/>
      <w:r w:rsidR="00932342">
        <w:rPr>
          <w:rFonts w:ascii="Times New Roman" w:hAnsi="Times New Roman" w:cs="Times New Roman"/>
        </w:rPr>
        <w:t>MaaS</w:t>
      </w:r>
      <w:proofErr w:type="spellEnd"/>
      <w:r w:rsidRPr="00C05FF2">
        <w:rPr>
          <w:rFonts w:ascii="Times New Roman" w:hAnsi="Times New Roman" w:cs="Times New Roman"/>
        </w:rPr>
        <w:t>, it will be important to start with a full month of detailed travel activity by all modes of transport</w:t>
      </w:r>
      <w:r w:rsidR="00932342">
        <w:rPr>
          <w:rFonts w:ascii="Times New Roman" w:hAnsi="Times New Roman" w:cs="Times New Roman"/>
        </w:rPr>
        <w:t xml:space="preserve"> for potential users</w:t>
      </w:r>
      <w:r w:rsidRPr="00C05FF2">
        <w:rPr>
          <w:rFonts w:ascii="Times New Roman" w:hAnsi="Times New Roman" w:cs="Times New Roman"/>
        </w:rPr>
        <w:t>, capturing travel times, service frequency, reliability, costs, crowding, kilometres etc.</w:t>
      </w:r>
      <w:r w:rsidR="00AF266F">
        <w:rPr>
          <w:rFonts w:ascii="Times New Roman" w:hAnsi="Times New Roman" w:cs="Times New Roman"/>
        </w:rPr>
        <w:t xml:space="preserve"> as well as what non-transport packaging offers have appealed.</w:t>
      </w:r>
      <w:r w:rsidRPr="00C05FF2">
        <w:rPr>
          <w:rFonts w:ascii="Times New Roman" w:hAnsi="Times New Roman" w:cs="Times New Roman"/>
        </w:rPr>
        <w:t xml:space="preserve"> This would allow the identification of changes that benefit specific individuals and use this to see if some possibly needs-based bundles could emerge. It is important to note that this process is likely to reveal the importance of </w:t>
      </w:r>
      <w:r w:rsidR="00AF266F">
        <w:rPr>
          <w:rFonts w:ascii="Times New Roman" w:hAnsi="Times New Roman" w:cs="Times New Roman"/>
        </w:rPr>
        <w:t xml:space="preserve">transport </w:t>
      </w:r>
      <w:r w:rsidRPr="00C05FF2">
        <w:rPr>
          <w:rFonts w:ascii="Times New Roman" w:hAnsi="Times New Roman" w:cs="Times New Roman"/>
        </w:rPr>
        <w:t xml:space="preserve">service level improvements and not just financial savings opportunities. This process will not be straightforward since </w:t>
      </w:r>
      <w:proofErr w:type="spellStart"/>
      <w:r w:rsidRPr="00C05FF2">
        <w:rPr>
          <w:rFonts w:ascii="Times New Roman" w:hAnsi="Times New Roman" w:cs="Times New Roman"/>
        </w:rPr>
        <w:t>MaaS</w:t>
      </w:r>
      <w:proofErr w:type="spellEnd"/>
      <w:r w:rsidRPr="00C05FF2">
        <w:rPr>
          <w:rFonts w:ascii="Times New Roman" w:hAnsi="Times New Roman" w:cs="Times New Roman"/>
        </w:rPr>
        <w:t xml:space="preserve"> offers are unlikely to differ in terms of </w:t>
      </w:r>
      <w:r w:rsidR="00AF266F">
        <w:rPr>
          <w:rFonts w:ascii="Times New Roman" w:hAnsi="Times New Roman" w:cs="Times New Roman"/>
        </w:rPr>
        <w:t xml:space="preserve">transport </w:t>
      </w:r>
      <w:r w:rsidRPr="00C05FF2">
        <w:rPr>
          <w:rFonts w:ascii="Times New Roman" w:hAnsi="Times New Roman" w:cs="Times New Roman"/>
        </w:rPr>
        <w:t xml:space="preserve">service levels as compared to other ways of accessing transport, and financial incentives </w:t>
      </w:r>
      <w:r w:rsidR="00A62769">
        <w:rPr>
          <w:rFonts w:ascii="Times New Roman" w:hAnsi="Times New Roman" w:cs="Times New Roman"/>
        </w:rPr>
        <w:t xml:space="preserve">associated with mobility services </w:t>
      </w:r>
      <w:r w:rsidRPr="00C05FF2">
        <w:rPr>
          <w:rFonts w:ascii="Times New Roman" w:hAnsi="Times New Roman" w:cs="Times New Roman"/>
        </w:rPr>
        <w:t>may be the only way to attract interest in a mobility-only based package. This is where the multi-service setting comes into play</w:t>
      </w:r>
      <w:r w:rsidR="00932342">
        <w:rPr>
          <w:rFonts w:ascii="Times New Roman" w:hAnsi="Times New Roman" w:cs="Times New Roman"/>
        </w:rPr>
        <w:t>,</w:t>
      </w:r>
      <w:r w:rsidRPr="00C05FF2">
        <w:rPr>
          <w:rFonts w:ascii="Times New Roman" w:hAnsi="Times New Roman" w:cs="Times New Roman"/>
        </w:rPr>
        <w:t xml:space="preserve"> and the addition of the non-transport services are what just might sway individuals to subscribe to a bundle that offers very little benefit associated with travel</w:t>
      </w:r>
      <w:r w:rsidR="00870BD7" w:rsidRPr="00C05FF2">
        <w:rPr>
          <w:rFonts w:ascii="Times New Roman" w:hAnsi="Times New Roman" w:cs="Times New Roman"/>
        </w:rPr>
        <w:t xml:space="preserve"> but benefits with being bundled with the other services</w:t>
      </w:r>
      <w:r w:rsidR="00A62769">
        <w:rPr>
          <w:rFonts w:ascii="Times New Roman" w:hAnsi="Times New Roman" w:cs="Times New Roman"/>
        </w:rPr>
        <w:t xml:space="preserve"> (Hensher 2020)</w:t>
      </w:r>
      <w:r w:rsidRPr="00C05FF2">
        <w:rPr>
          <w:rFonts w:ascii="Times New Roman" w:hAnsi="Times New Roman" w:cs="Times New Roman"/>
        </w:rPr>
        <w:t>.</w:t>
      </w:r>
      <w:r w:rsidR="00870BD7" w:rsidRPr="00C05FF2">
        <w:rPr>
          <w:rFonts w:ascii="Times New Roman" w:hAnsi="Times New Roman" w:cs="Times New Roman"/>
        </w:rPr>
        <w:t xml:space="preserve"> Multi-service contracts do offer the opportunity to cross subsidise</w:t>
      </w:r>
      <w:r w:rsidR="00932342">
        <w:rPr>
          <w:rFonts w:ascii="Times New Roman" w:hAnsi="Times New Roman" w:cs="Times New Roman"/>
        </w:rPr>
        <w:t>,</w:t>
      </w:r>
      <w:r w:rsidR="00870BD7" w:rsidRPr="00C05FF2">
        <w:rPr>
          <w:rFonts w:ascii="Times New Roman" w:hAnsi="Times New Roman" w:cs="Times New Roman"/>
        </w:rPr>
        <w:t xml:space="preserve"> and the combination of mobility and other services may provide an overall financially beneficial package</w:t>
      </w:r>
      <w:r w:rsidR="00AF266F">
        <w:rPr>
          <w:rFonts w:ascii="Times New Roman" w:hAnsi="Times New Roman" w:cs="Times New Roman"/>
        </w:rPr>
        <w:t>, not only to subscribers but to suppliers or brokers</w:t>
      </w:r>
      <w:r w:rsidR="00870BD7" w:rsidRPr="00C05FF2">
        <w:rPr>
          <w:rFonts w:ascii="Times New Roman" w:hAnsi="Times New Roman" w:cs="Times New Roman"/>
        </w:rPr>
        <w:t>.</w:t>
      </w:r>
      <w:r w:rsidRPr="00C05FF2">
        <w:rPr>
          <w:rFonts w:ascii="Times New Roman" w:hAnsi="Times New Roman" w:cs="Times New Roman"/>
        </w:rPr>
        <w:t xml:space="preserve"> However, if this is the case</w:t>
      </w:r>
      <w:r w:rsidR="00C626BC">
        <w:rPr>
          <w:rFonts w:ascii="Times New Roman" w:hAnsi="Times New Roman" w:cs="Times New Roman"/>
        </w:rPr>
        <w:t>,</w:t>
      </w:r>
      <w:r w:rsidRPr="00C05FF2">
        <w:rPr>
          <w:rFonts w:ascii="Times New Roman" w:hAnsi="Times New Roman" w:cs="Times New Roman"/>
        </w:rPr>
        <w:t xml:space="preserve"> one wonders </w:t>
      </w:r>
      <w:r w:rsidR="00870BD7" w:rsidRPr="00C05FF2">
        <w:rPr>
          <w:rFonts w:ascii="Times New Roman" w:hAnsi="Times New Roman" w:cs="Times New Roman"/>
        </w:rPr>
        <w:t xml:space="preserve">how </w:t>
      </w:r>
      <w:proofErr w:type="spellStart"/>
      <w:r w:rsidR="00870BD7" w:rsidRPr="00C05FF2">
        <w:rPr>
          <w:rFonts w:ascii="Times New Roman" w:hAnsi="Times New Roman" w:cs="Times New Roman"/>
        </w:rPr>
        <w:t>MaaS</w:t>
      </w:r>
      <w:proofErr w:type="spellEnd"/>
      <w:r w:rsidR="00870BD7" w:rsidRPr="00C05FF2">
        <w:rPr>
          <w:rFonts w:ascii="Times New Roman" w:hAnsi="Times New Roman" w:cs="Times New Roman"/>
        </w:rPr>
        <w:t xml:space="preserve"> (with multi-service bundles) brings </w:t>
      </w:r>
      <w:r w:rsidRPr="00C05FF2">
        <w:rPr>
          <w:rFonts w:ascii="Times New Roman" w:hAnsi="Times New Roman" w:cs="Times New Roman"/>
        </w:rPr>
        <w:t xml:space="preserve">the societal benefit in terms of </w:t>
      </w:r>
      <w:r w:rsidR="00870BD7" w:rsidRPr="00C05FF2">
        <w:rPr>
          <w:rFonts w:ascii="Times New Roman" w:hAnsi="Times New Roman" w:cs="Times New Roman"/>
        </w:rPr>
        <w:t xml:space="preserve">helping to meet </w:t>
      </w:r>
      <w:r w:rsidRPr="00C05FF2">
        <w:rPr>
          <w:rFonts w:ascii="Times New Roman" w:hAnsi="Times New Roman" w:cs="Times New Roman"/>
        </w:rPr>
        <w:t>sustainability goals</w:t>
      </w:r>
      <w:r w:rsidR="00C626BC">
        <w:rPr>
          <w:rStyle w:val="FootnoteReference"/>
          <w:rFonts w:ascii="Times New Roman" w:hAnsi="Times New Roman" w:cs="Times New Roman"/>
        </w:rPr>
        <w:footnoteReference w:id="6"/>
      </w:r>
      <w:r w:rsidR="00870BD7" w:rsidRPr="00C05FF2">
        <w:rPr>
          <w:rFonts w:ascii="Times New Roman" w:hAnsi="Times New Roman" w:cs="Times New Roman"/>
        </w:rPr>
        <w:t>.</w:t>
      </w:r>
      <w:r w:rsidRPr="00C05FF2">
        <w:rPr>
          <w:rFonts w:ascii="Times New Roman" w:hAnsi="Times New Roman" w:cs="Times New Roman"/>
        </w:rPr>
        <w:t xml:space="preserve"> </w:t>
      </w:r>
      <w:r w:rsidR="00057BB9" w:rsidRPr="00C05FF2">
        <w:rPr>
          <w:rFonts w:ascii="Times New Roman" w:eastAsia="Times New Roman" w:hAnsi="Times New Roman" w:cs="Times New Roman"/>
          <w:lang w:eastAsia="en-AU"/>
        </w:rPr>
        <w:t xml:space="preserve">So </w:t>
      </w:r>
      <w:r w:rsidR="00870BD7" w:rsidRPr="00C05FF2">
        <w:rPr>
          <w:rFonts w:ascii="Times New Roman" w:eastAsia="Times New Roman" w:hAnsi="Times New Roman" w:cs="Times New Roman"/>
          <w:lang w:eastAsia="en-AU"/>
        </w:rPr>
        <w:t xml:space="preserve">it would seem </w:t>
      </w:r>
      <w:r w:rsidR="00057BB9" w:rsidRPr="00C05FF2">
        <w:rPr>
          <w:rFonts w:ascii="Times New Roman" w:eastAsia="Times New Roman" w:hAnsi="Times New Roman" w:cs="Times New Roman"/>
          <w:lang w:eastAsia="en-AU"/>
        </w:rPr>
        <w:t xml:space="preserve">the dilemma for </w:t>
      </w:r>
      <w:proofErr w:type="spellStart"/>
      <w:r w:rsidR="00057BB9" w:rsidRPr="00C05FF2">
        <w:rPr>
          <w:rFonts w:ascii="Times New Roman" w:eastAsia="Times New Roman" w:hAnsi="Times New Roman" w:cs="Times New Roman"/>
          <w:lang w:eastAsia="en-AU"/>
        </w:rPr>
        <w:t>MaaS</w:t>
      </w:r>
      <w:proofErr w:type="spellEnd"/>
      <w:r w:rsidR="00057BB9" w:rsidRPr="00C05FF2">
        <w:rPr>
          <w:rFonts w:ascii="Times New Roman" w:eastAsia="Times New Roman" w:hAnsi="Times New Roman" w:cs="Times New Roman"/>
          <w:lang w:eastAsia="en-AU"/>
        </w:rPr>
        <w:t xml:space="preserve"> is picking the bundle winners out of a very large stable of combinations of possibilities and developing a business case</w:t>
      </w:r>
      <w:r w:rsidR="00932342">
        <w:rPr>
          <w:rFonts w:ascii="Times New Roman" w:eastAsia="Times New Roman" w:hAnsi="Times New Roman" w:cs="Times New Roman"/>
          <w:lang w:eastAsia="en-AU"/>
        </w:rPr>
        <w:t>, commercial or otherwise,</w:t>
      </w:r>
      <w:r w:rsidR="00057BB9" w:rsidRPr="00C05FF2">
        <w:rPr>
          <w:rFonts w:ascii="Times New Roman" w:eastAsia="Times New Roman" w:hAnsi="Times New Roman" w:cs="Times New Roman"/>
          <w:lang w:eastAsia="en-AU"/>
        </w:rPr>
        <w:t xml:space="preserve"> that can support the preferred set, where the preferences are those of potential customers</w:t>
      </w:r>
      <w:r w:rsidR="00870BD7" w:rsidRPr="00C05FF2">
        <w:rPr>
          <w:rFonts w:ascii="Times New Roman" w:eastAsia="Times New Roman" w:hAnsi="Times New Roman" w:cs="Times New Roman"/>
          <w:lang w:eastAsia="en-AU"/>
        </w:rPr>
        <w:t xml:space="preserve"> in a way that makes all the services more appealing</w:t>
      </w:r>
      <w:r w:rsidR="002C5559">
        <w:rPr>
          <w:rFonts w:ascii="Times New Roman" w:eastAsia="Times New Roman" w:hAnsi="Times New Roman" w:cs="Times New Roman"/>
          <w:lang w:eastAsia="en-AU"/>
        </w:rPr>
        <w:t xml:space="preserve">, and desirably passes the test of relevant sustainability key performance indicators which one would hope matter to the commitment of government to </w:t>
      </w:r>
      <w:proofErr w:type="spellStart"/>
      <w:r w:rsidR="002C5559">
        <w:rPr>
          <w:rFonts w:ascii="Times New Roman" w:eastAsia="Times New Roman" w:hAnsi="Times New Roman" w:cs="Times New Roman"/>
          <w:lang w:eastAsia="en-AU"/>
        </w:rPr>
        <w:t>MaaS</w:t>
      </w:r>
      <w:proofErr w:type="spellEnd"/>
      <w:r w:rsidR="00057BB9" w:rsidRPr="00C05FF2">
        <w:rPr>
          <w:rFonts w:ascii="Times New Roman" w:eastAsia="Times New Roman" w:hAnsi="Times New Roman" w:cs="Times New Roman"/>
          <w:lang w:eastAsia="en-AU"/>
        </w:rPr>
        <w:t>.</w:t>
      </w:r>
    </w:p>
    <w:p w14:paraId="010001EA" w14:textId="77777777" w:rsidR="00746D18" w:rsidRPr="00C05FF2" w:rsidRDefault="00746D18" w:rsidP="00C70826">
      <w:pPr>
        <w:spacing w:after="0" w:line="240" w:lineRule="auto"/>
        <w:jc w:val="both"/>
        <w:rPr>
          <w:rFonts w:ascii="Times New Roman" w:eastAsia="Times New Roman" w:hAnsi="Times New Roman" w:cs="Times New Roman"/>
          <w:lang w:eastAsia="en-AU"/>
        </w:rPr>
      </w:pPr>
    </w:p>
    <w:p w14:paraId="328F69A1" w14:textId="003B3681" w:rsidR="00057BB9" w:rsidRDefault="00870BD7" w:rsidP="00C70826">
      <w:pPr>
        <w:spacing w:after="0" w:line="240" w:lineRule="auto"/>
        <w:jc w:val="both"/>
        <w:rPr>
          <w:rFonts w:ascii="Times New Roman" w:hAnsi="Times New Roman" w:cs="Times New Roman"/>
          <w:shd w:val="clear" w:color="auto" w:fill="FFFFFF"/>
        </w:rPr>
      </w:pPr>
      <w:r w:rsidRPr="00C05FF2">
        <w:rPr>
          <w:rFonts w:ascii="Times New Roman" w:eastAsia="Times New Roman" w:hAnsi="Times New Roman" w:cs="Times New Roman"/>
          <w:lang w:eastAsia="en-AU"/>
        </w:rPr>
        <w:lastRenderedPageBreak/>
        <w:t xml:space="preserve">Understanding bundling means understanding the behaviour of citizens towards this practice. </w:t>
      </w:r>
      <w:r w:rsidR="00057BB9" w:rsidRPr="00C05FF2">
        <w:rPr>
          <w:rFonts w:ascii="Times New Roman" w:eastAsia="Times New Roman" w:hAnsi="Times New Roman" w:cs="Times New Roman"/>
          <w:lang w:eastAsia="en-AU"/>
        </w:rPr>
        <w:t xml:space="preserve">Underlying much of the thinking about the concerns surrounding </w:t>
      </w:r>
      <w:r w:rsidR="002E3BD5" w:rsidRPr="00C05FF2">
        <w:rPr>
          <w:rFonts w:ascii="Times New Roman" w:eastAsia="Times New Roman" w:hAnsi="Times New Roman" w:cs="Times New Roman"/>
          <w:lang w:eastAsia="en-AU"/>
        </w:rPr>
        <w:t xml:space="preserve">bundling is </w:t>
      </w:r>
      <w:r w:rsidRPr="00C05FF2">
        <w:rPr>
          <w:rFonts w:ascii="Times New Roman" w:eastAsia="Times New Roman" w:hAnsi="Times New Roman" w:cs="Times New Roman"/>
          <w:lang w:eastAsia="en-AU"/>
        </w:rPr>
        <w:t xml:space="preserve">what is sometimes called </w:t>
      </w:r>
      <w:r w:rsidR="002E3BD5" w:rsidRPr="00C05FF2">
        <w:rPr>
          <w:rFonts w:ascii="Times New Roman" w:eastAsia="Times New Roman" w:hAnsi="Times New Roman" w:cs="Times New Roman"/>
          <w:lang w:eastAsia="en-AU"/>
        </w:rPr>
        <w:t>tribalism</w:t>
      </w:r>
      <w:r w:rsidR="00057BB9" w:rsidRPr="00C05FF2">
        <w:rPr>
          <w:rFonts w:ascii="Times New Roman" w:eastAsia="Times New Roman" w:hAnsi="Times New Roman" w:cs="Times New Roman"/>
          <w:lang w:eastAsia="en-AU"/>
        </w:rPr>
        <w:t xml:space="preserve">, or </w:t>
      </w:r>
      <w:r w:rsidR="00057BB9" w:rsidRPr="00C05FF2">
        <w:rPr>
          <w:rFonts w:ascii="Times New Roman" w:hAnsi="Times New Roman" w:cs="Times New Roman"/>
          <w:color w:val="222222"/>
          <w:shd w:val="clear" w:color="auto" w:fill="FFFFFF"/>
        </w:rPr>
        <w:t>behaviour and attitudes that stem from strong loyalty to one's own tribe or social group.</w:t>
      </w:r>
      <w:r w:rsidR="009B3C8D" w:rsidRPr="00C05FF2">
        <w:rPr>
          <w:rFonts w:ascii="Times New Roman" w:eastAsia="Times New Roman" w:hAnsi="Times New Roman" w:cs="Times New Roman"/>
          <w:lang w:eastAsia="en-AU"/>
        </w:rPr>
        <w:t xml:space="preserve"> </w:t>
      </w:r>
      <w:r w:rsidR="005A54FC" w:rsidRPr="00C05FF2">
        <w:rPr>
          <w:rFonts w:ascii="Times New Roman" w:eastAsia="Times New Roman" w:hAnsi="Times New Roman" w:cs="Times New Roman"/>
          <w:lang w:eastAsia="en-AU"/>
        </w:rPr>
        <w:t>This needs to be placed in a cultural setting</w:t>
      </w:r>
      <w:r w:rsidR="00932342">
        <w:rPr>
          <w:rFonts w:ascii="Times New Roman" w:eastAsia="Times New Roman" w:hAnsi="Times New Roman" w:cs="Times New Roman"/>
          <w:lang w:eastAsia="en-AU"/>
        </w:rPr>
        <w:t>,</w:t>
      </w:r>
      <w:r w:rsidR="005A54FC" w:rsidRPr="00C05FF2">
        <w:rPr>
          <w:rFonts w:ascii="Times New Roman" w:eastAsia="Times New Roman" w:hAnsi="Times New Roman" w:cs="Times New Roman"/>
          <w:lang w:eastAsia="en-AU"/>
        </w:rPr>
        <w:t xml:space="preserve"> and so it might best described as cultural tribalism</w:t>
      </w:r>
      <w:r w:rsidR="002C5559">
        <w:rPr>
          <w:rFonts w:ascii="Times New Roman" w:eastAsia="Times New Roman" w:hAnsi="Times New Roman" w:cs="Times New Roman"/>
          <w:lang w:eastAsia="en-AU"/>
        </w:rPr>
        <w:t>,</w:t>
      </w:r>
      <w:r w:rsidRPr="00C05FF2">
        <w:rPr>
          <w:rFonts w:ascii="Times New Roman" w:eastAsia="Times New Roman" w:hAnsi="Times New Roman" w:cs="Times New Roman"/>
          <w:lang w:eastAsia="en-AU"/>
        </w:rPr>
        <w:t xml:space="preserve"> where national culture is understood as a multi-faceted concept which fits with the different approaches taken by </w:t>
      </w:r>
      <w:proofErr w:type="spellStart"/>
      <w:r w:rsidRPr="00C05FF2">
        <w:rPr>
          <w:rFonts w:ascii="Times New Roman" w:eastAsia="Times New Roman" w:hAnsi="Times New Roman" w:cs="Times New Roman"/>
          <w:lang w:eastAsia="en-AU"/>
        </w:rPr>
        <w:t>MaaS</w:t>
      </w:r>
      <w:proofErr w:type="spellEnd"/>
      <w:r w:rsidRPr="00C05FF2">
        <w:rPr>
          <w:rFonts w:ascii="Times New Roman" w:eastAsia="Times New Roman" w:hAnsi="Times New Roman" w:cs="Times New Roman"/>
          <w:lang w:eastAsia="en-AU"/>
        </w:rPr>
        <w:t xml:space="preserve"> operators in different countries (Hofstede</w:t>
      </w:r>
      <w:r w:rsidR="005A54FC" w:rsidRPr="00C05FF2">
        <w:rPr>
          <w:rStyle w:val="FootnoteReference"/>
          <w:rFonts w:ascii="Times New Roman" w:eastAsia="Times New Roman" w:hAnsi="Times New Roman" w:cs="Times New Roman"/>
          <w:lang w:eastAsia="en-AU"/>
        </w:rPr>
        <w:footnoteReference w:id="7"/>
      </w:r>
      <w:r w:rsidRPr="00C05FF2">
        <w:rPr>
          <w:rFonts w:ascii="Times New Roman" w:eastAsia="Times New Roman" w:hAnsi="Times New Roman" w:cs="Times New Roman"/>
          <w:lang w:eastAsia="en-AU"/>
        </w:rPr>
        <w:t>)</w:t>
      </w:r>
      <w:r w:rsidR="005A54FC" w:rsidRPr="00C05FF2">
        <w:rPr>
          <w:rFonts w:ascii="Times New Roman" w:eastAsia="Times New Roman" w:hAnsi="Times New Roman" w:cs="Times New Roman"/>
          <w:lang w:eastAsia="en-AU"/>
        </w:rPr>
        <w:t xml:space="preserve">. </w:t>
      </w:r>
      <w:r w:rsidRPr="00C05FF2">
        <w:rPr>
          <w:rFonts w:ascii="Times New Roman" w:eastAsia="Times New Roman" w:hAnsi="Times New Roman" w:cs="Times New Roman"/>
          <w:lang w:eastAsia="en-AU"/>
        </w:rPr>
        <w:t>Tribalism in this context also has synergies with the segmentation of markets into behaviourally sensitive segments (</w:t>
      </w:r>
      <w:proofErr w:type="spellStart"/>
      <w:r w:rsidRPr="00C05FF2">
        <w:rPr>
          <w:rFonts w:ascii="Times New Roman" w:eastAsia="Times New Roman" w:hAnsi="Times New Roman" w:cs="Times New Roman"/>
          <w:lang w:eastAsia="en-AU"/>
        </w:rPr>
        <w:t>Anable</w:t>
      </w:r>
      <w:proofErr w:type="spellEnd"/>
      <w:r w:rsidRPr="00C05FF2">
        <w:rPr>
          <w:rFonts w:ascii="Times New Roman" w:eastAsia="Times New Roman" w:hAnsi="Times New Roman" w:cs="Times New Roman"/>
          <w:lang w:eastAsia="en-AU"/>
        </w:rPr>
        <w:t>, 2005)</w:t>
      </w:r>
      <w:r w:rsidR="00A62769">
        <w:rPr>
          <w:rFonts w:ascii="Times New Roman" w:eastAsia="Times New Roman" w:hAnsi="Times New Roman" w:cs="Times New Roman"/>
          <w:lang w:eastAsia="en-AU"/>
        </w:rPr>
        <w:t xml:space="preserve"> as</w:t>
      </w:r>
      <w:r w:rsidRPr="00C05FF2">
        <w:rPr>
          <w:rFonts w:ascii="Times New Roman" w:eastAsia="Times New Roman" w:hAnsi="Times New Roman" w:cs="Times New Roman"/>
          <w:lang w:eastAsia="en-AU"/>
        </w:rPr>
        <w:t xml:space="preserve"> </w:t>
      </w:r>
      <w:r w:rsidR="00A16AB0" w:rsidRPr="00C05FF2">
        <w:rPr>
          <w:rFonts w:ascii="Times New Roman" w:eastAsia="Times New Roman" w:hAnsi="Times New Roman" w:cs="Times New Roman"/>
          <w:lang w:eastAsia="en-AU"/>
        </w:rPr>
        <w:t>Figure 1 illustrates</w:t>
      </w:r>
      <w:r w:rsidR="00932342">
        <w:rPr>
          <w:rFonts w:ascii="Times New Roman" w:eastAsia="Times New Roman" w:hAnsi="Times New Roman" w:cs="Times New Roman"/>
          <w:lang w:eastAsia="en-AU"/>
        </w:rPr>
        <w:t xml:space="preserve"> with</w:t>
      </w:r>
      <w:r w:rsidR="00A16AB0" w:rsidRPr="00C05FF2">
        <w:rPr>
          <w:rFonts w:ascii="Times New Roman" w:eastAsia="Times New Roman" w:hAnsi="Times New Roman" w:cs="Times New Roman"/>
          <w:lang w:eastAsia="en-AU"/>
        </w:rPr>
        <w:t xml:space="preserve"> </w:t>
      </w:r>
      <w:r w:rsidR="0015508C" w:rsidRPr="00C05FF2">
        <w:rPr>
          <w:rFonts w:ascii="Times New Roman" w:eastAsia="Times New Roman" w:hAnsi="Times New Roman" w:cs="Times New Roman"/>
          <w:lang w:eastAsia="en-AU"/>
        </w:rPr>
        <w:t xml:space="preserve">a segmentation or </w:t>
      </w:r>
      <w:r w:rsidR="00A16AB0" w:rsidRPr="00C05FF2">
        <w:rPr>
          <w:rFonts w:ascii="Times New Roman" w:eastAsia="Times New Roman" w:hAnsi="Times New Roman" w:cs="Times New Roman"/>
          <w:lang w:eastAsia="en-AU"/>
        </w:rPr>
        <w:t xml:space="preserve">type of tribalism </w:t>
      </w:r>
      <w:r w:rsidR="0015508C" w:rsidRPr="00C05FF2">
        <w:rPr>
          <w:rFonts w:ascii="Times New Roman" w:eastAsia="Times New Roman" w:hAnsi="Times New Roman" w:cs="Times New Roman"/>
          <w:lang w:eastAsia="en-AU"/>
        </w:rPr>
        <w:t xml:space="preserve">that could be </w:t>
      </w:r>
      <w:r w:rsidR="00A16AB0" w:rsidRPr="00C05FF2">
        <w:rPr>
          <w:rFonts w:ascii="Times New Roman" w:eastAsia="Times New Roman" w:hAnsi="Times New Roman" w:cs="Times New Roman"/>
          <w:lang w:eastAsia="en-AU"/>
        </w:rPr>
        <w:t xml:space="preserve">evolving in the </w:t>
      </w:r>
      <w:proofErr w:type="spellStart"/>
      <w:r w:rsidR="00A16AB0" w:rsidRPr="00C05FF2">
        <w:rPr>
          <w:rFonts w:ascii="Times New Roman" w:eastAsia="Times New Roman" w:hAnsi="Times New Roman" w:cs="Times New Roman"/>
          <w:lang w:eastAsia="en-AU"/>
        </w:rPr>
        <w:t>MaaS</w:t>
      </w:r>
      <w:proofErr w:type="spellEnd"/>
      <w:r w:rsidR="00A16AB0" w:rsidRPr="00C05FF2">
        <w:rPr>
          <w:rFonts w:ascii="Times New Roman" w:eastAsia="Times New Roman" w:hAnsi="Times New Roman" w:cs="Times New Roman"/>
          <w:lang w:eastAsia="en-AU"/>
        </w:rPr>
        <w:t xml:space="preserve"> space.</w:t>
      </w:r>
      <w:r w:rsidR="00AC6C9F" w:rsidRPr="00C05FF2">
        <w:rPr>
          <w:rFonts w:ascii="Times New Roman" w:eastAsia="Times New Roman" w:hAnsi="Times New Roman" w:cs="Times New Roman"/>
          <w:lang w:eastAsia="en-AU"/>
        </w:rPr>
        <w:t xml:space="preserve"> </w:t>
      </w:r>
      <w:r w:rsidR="009B3C8D" w:rsidRPr="00C05FF2">
        <w:rPr>
          <w:rFonts w:ascii="Times New Roman" w:eastAsia="Times New Roman" w:hAnsi="Times New Roman" w:cs="Times New Roman"/>
          <w:lang w:eastAsia="en-AU"/>
        </w:rPr>
        <w:t>This</w:t>
      </w:r>
      <w:r w:rsidR="00932342">
        <w:rPr>
          <w:rFonts w:ascii="Times New Roman" w:eastAsia="Times New Roman" w:hAnsi="Times New Roman" w:cs="Times New Roman"/>
          <w:lang w:eastAsia="en-AU"/>
        </w:rPr>
        <w:t>,</w:t>
      </w:r>
      <w:r w:rsidR="009B3C8D" w:rsidRPr="00C05FF2">
        <w:rPr>
          <w:rFonts w:ascii="Times New Roman" w:eastAsia="Times New Roman" w:hAnsi="Times New Roman" w:cs="Times New Roman"/>
          <w:lang w:eastAsia="en-AU"/>
        </w:rPr>
        <w:t xml:space="preserve"> </w:t>
      </w:r>
      <w:r w:rsidR="00932342">
        <w:rPr>
          <w:rFonts w:ascii="Times New Roman" w:eastAsia="Times New Roman" w:hAnsi="Times New Roman" w:cs="Times New Roman"/>
          <w:lang w:eastAsia="en-AU"/>
        </w:rPr>
        <w:t xml:space="preserve">however, </w:t>
      </w:r>
      <w:r w:rsidR="009B3C8D" w:rsidRPr="00C05FF2">
        <w:rPr>
          <w:rFonts w:ascii="Times New Roman" w:eastAsia="Times New Roman" w:hAnsi="Times New Roman" w:cs="Times New Roman"/>
          <w:lang w:eastAsia="en-AU"/>
        </w:rPr>
        <w:t>has the real risk of pigeonholing people</w:t>
      </w:r>
      <w:r w:rsidR="002C5559">
        <w:rPr>
          <w:rFonts w:ascii="Times New Roman" w:eastAsia="Times New Roman" w:hAnsi="Times New Roman" w:cs="Times New Roman"/>
          <w:lang w:eastAsia="en-AU"/>
        </w:rPr>
        <w:t>,</w:t>
      </w:r>
      <w:r w:rsidR="009B3C8D" w:rsidRPr="00C05FF2">
        <w:rPr>
          <w:rFonts w:ascii="Times New Roman" w:eastAsia="Times New Roman" w:hAnsi="Times New Roman" w:cs="Times New Roman"/>
          <w:lang w:eastAsia="en-AU"/>
        </w:rPr>
        <w:t xml:space="preserve"> </w:t>
      </w:r>
      <w:r w:rsidR="0015508C" w:rsidRPr="00C05FF2">
        <w:rPr>
          <w:rFonts w:ascii="Times New Roman" w:eastAsia="Times New Roman" w:hAnsi="Times New Roman" w:cs="Times New Roman"/>
          <w:lang w:eastAsia="en-AU"/>
        </w:rPr>
        <w:t xml:space="preserve">with profound implications for </w:t>
      </w:r>
      <w:proofErr w:type="spellStart"/>
      <w:r w:rsidR="0015508C" w:rsidRPr="00C05FF2">
        <w:rPr>
          <w:rFonts w:ascii="Times New Roman" w:eastAsia="Times New Roman" w:hAnsi="Times New Roman" w:cs="Times New Roman"/>
          <w:lang w:eastAsia="en-AU"/>
        </w:rPr>
        <w:t>MaaS</w:t>
      </w:r>
      <w:proofErr w:type="spellEnd"/>
      <w:r w:rsidR="0015508C" w:rsidRPr="00C05FF2">
        <w:rPr>
          <w:rFonts w:ascii="Times New Roman" w:eastAsia="Times New Roman" w:hAnsi="Times New Roman" w:cs="Times New Roman"/>
          <w:lang w:eastAsia="en-AU"/>
        </w:rPr>
        <w:t>. In</w:t>
      </w:r>
      <w:r w:rsidR="00057BB9" w:rsidRPr="00C05FF2">
        <w:rPr>
          <w:rFonts w:ascii="Times New Roman" w:hAnsi="Times New Roman" w:cs="Times New Roman"/>
          <w:shd w:val="clear" w:color="auto" w:fill="FFFFFF"/>
        </w:rPr>
        <w:t xml:space="preserve"> the words of Mumford, </w:t>
      </w:r>
      <w:r w:rsidR="009B3C8D" w:rsidRPr="00C05FF2">
        <w:rPr>
          <w:rFonts w:ascii="Times New Roman" w:hAnsi="Times New Roman" w:cs="Times New Roman"/>
          <w:shd w:val="clear" w:color="auto" w:fill="FFFFFF"/>
        </w:rPr>
        <w:t>to let alliances fall where alliances fall</w:t>
      </w:r>
      <w:r w:rsidR="00057BB9" w:rsidRPr="00C05FF2">
        <w:rPr>
          <w:rFonts w:ascii="Times New Roman" w:hAnsi="Times New Roman" w:cs="Times New Roman"/>
          <w:shd w:val="clear" w:color="auto" w:fill="FFFFFF"/>
        </w:rPr>
        <w:t>. T</w:t>
      </w:r>
      <w:r w:rsidR="009B3C8D" w:rsidRPr="00C05FF2">
        <w:rPr>
          <w:rFonts w:ascii="Times New Roman" w:hAnsi="Times New Roman" w:cs="Times New Roman"/>
          <w:shd w:val="clear" w:color="auto" w:fill="FFFFFF"/>
        </w:rPr>
        <w:t xml:space="preserve">he implication for </w:t>
      </w:r>
      <w:proofErr w:type="spellStart"/>
      <w:r w:rsidR="009B3C8D" w:rsidRPr="00C05FF2">
        <w:rPr>
          <w:rFonts w:ascii="Times New Roman" w:hAnsi="Times New Roman" w:cs="Times New Roman"/>
          <w:shd w:val="clear" w:color="auto" w:fill="FFFFFF"/>
        </w:rPr>
        <w:t>MaaS</w:t>
      </w:r>
      <w:proofErr w:type="spellEnd"/>
      <w:r w:rsidR="009B3C8D" w:rsidRPr="00C05FF2">
        <w:rPr>
          <w:rFonts w:ascii="Times New Roman" w:hAnsi="Times New Roman" w:cs="Times New Roman"/>
          <w:shd w:val="clear" w:color="auto" w:fill="FFFFFF"/>
        </w:rPr>
        <w:t xml:space="preserve"> is profound. </w:t>
      </w:r>
    </w:p>
    <w:p w14:paraId="6E75763E" w14:textId="77777777" w:rsidR="00A62769" w:rsidRPr="00C05FF2" w:rsidRDefault="00A62769" w:rsidP="00C70826">
      <w:pPr>
        <w:spacing w:after="0" w:line="240" w:lineRule="auto"/>
        <w:jc w:val="both"/>
        <w:rPr>
          <w:rFonts w:ascii="Times New Roman" w:hAnsi="Times New Roman" w:cs="Times New Roman"/>
          <w:shd w:val="clear" w:color="auto" w:fill="FFFFFF"/>
        </w:rPr>
      </w:pPr>
    </w:p>
    <w:p w14:paraId="614796A0" w14:textId="5B060465" w:rsidR="00A16AB0" w:rsidRPr="00C05FF2" w:rsidRDefault="00A16AB0" w:rsidP="00C70826">
      <w:pPr>
        <w:spacing w:after="0" w:line="240" w:lineRule="auto"/>
        <w:jc w:val="both"/>
        <w:rPr>
          <w:rFonts w:ascii="Times New Roman" w:hAnsi="Times New Roman" w:cs="Times New Roman"/>
          <w:shd w:val="clear" w:color="auto" w:fill="FFFFFF"/>
        </w:rPr>
      </w:pPr>
      <w:r w:rsidRPr="00C05FF2">
        <w:rPr>
          <w:noProof/>
          <w:lang w:eastAsia="en-AU"/>
        </w:rPr>
        <w:drawing>
          <wp:inline distT="0" distB="0" distL="0" distR="0" wp14:anchorId="10E377CD" wp14:editId="1BB3397C">
            <wp:extent cx="4287535" cy="22948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97386" cy="2300096"/>
                    </a:xfrm>
                    <a:prstGeom prst="rect">
                      <a:avLst/>
                    </a:prstGeom>
                  </pic:spPr>
                </pic:pic>
              </a:graphicData>
            </a:graphic>
          </wp:inline>
        </w:drawing>
      </w:r>
    </w:p>
    <w:p w14:paraId="08D0CEDB" w14:textId="3D1BDE09" w:rsidR="0015508C" w:rsidRPr="00C05FF2" w:rsidRDefault="00A16AB0" w:rsidP="00C70826">
      <w:pPr>
        <w:spacing w:after="0" w:line="240" w:lineRule="auto"/>
        <w:jc w:val="both"/>
        <w:rPr>
          <w:rFonts w:ascii="Times New Roman" w:hAnsi="Times New Roman" w:cs="Times New Roman"/>
          <w:shd w:val="clear" w:color="auto" w:fill="FFFFFF"/>
        </w:rPr>
      </w:pPr>
      <w:r w:rsidRPr="00C05FF2">
        <w:rPr>
          <w:rFonts w:ascii="Times New Roman" w:hAnsi="Times New Roman" w:cs="Times New Roman"/>
          <w:shd w:val="clear" w:color="auto" w:fill="FFFFFF"/>
        </w:rPr>
        <w:t>Figure 1. Five mobility tribes</w:t>
      </w:r>
      <w:r w:rsidR="00275C06" w:rsidRPr="00C05FF2">
        <w:rPr>
          <w:rFonts w:ascii="Times New Roman" w:hAnsi="Times New Roman" w:cs="Times New Roman"/>
          <w:shd w:val="clear" w:color="auto" w:fill="FFFFFF"/>
        </w:rPr>
        <w:t xml:space="preserve"> (</w:t>
      </w:r>
      <w:r w:rsidR="00275C06" w:rsidRPr="00C05FF2">
        <w:rPr>
          <w:rFonts w:ascii="Times New Roman" w:hAnsi="Times New Roman" w:cs="Times New Roman"/>
        </w:rPr>
        <w:t>Alonso-González et al. 2020)</w:t>
      </w:r>
    </w:p>
    <w:p w14:paraId="64A5E295" w14:textId="77777777" w:rsidR="00C70826" w:rsidRDefault="00C70826" w:rsidP="00C70826">
      <w:pPr>
        <w:spacing w:after="0" w:line="240" w:lineRule="auto"/>
        <w:jc w:val="both"/>
        <w:rPr>
          <w:rFonts w:ascii="Times New Roman" w:hAnsi="Times New Roman" w:cs="Times New Roman"/>
          <w:shd w:val="clear" w:color="auto" w:fill="FFFFFF"/>
        </w:rPr>
      </w:pPr>
    </w:p>
    <w:p w14:paraId="3CA6A3FA" w14:textId="7676FB23" w:rsidR="00A62769" w:rsidRDefault="0015508C" w:rsidP="00C70826">
      <w:pPr>
        <w:spacing w:after="0" w:line="240" w:lineRule="auto"/>
        <w:jc w:val="both"/>
        <w:rPr>
          <w:rFonts w:ascii="Times New Roman" w:hAnsi="Times New Roman" w:cs="Times New Roman"/>
          <w:shd w:val="clear" w:color="auto" w:fill="FFFFFF"/>
        </w:rPr>
      </w:pPr>
      <w:r w:rsidRPr="00C05FF2">
        <w:rPr>
          <w:rFonts w:ascii="Times New Roman" w:hAnsi="Times New Roman" w:cs="Times New Roman"/>
          <w:shd w:val="clear" w:color="auto" w:fill="FFFFFF"/>
        </w:rPr>
        <w:t xml:space="preserve">There is a lot of evidence to suggest </w:t>
      </w:r>
      <w:r w:rsidR="009B3C8D" w:rsidRPr="00C05FF2">
        <w:rPr>
          <w:rFonts w:ascii="Times New Roman" w:hAnsi="Times New Roman" w:cs="Times New Roman"/>
          <w:shd w:val="clear" w:color="auto" w:fill="FFFFFF"/>
        </w:rPr>
        <w:t xml:space="preserve">that </w:t>
      </w:r>
      <w:r w:rsidR="0089137F">
        <w:rPr>
          <w:rFonts w:ascii="Times New Roman" w:hAnsi="Times New Roman" w:cs="Times New Roman"/>
          <w:shd w:val="clear" w:color="auto" w:fill="FFFFFF"/>
        </w:rPr>
        <w:t xml:space="preserve">(degrees of) </w:t>
      </w:r>
      <w:r w:rsidR="009B3C8D" w:rsidRPr="00C05FF2">
        <w:rPr>
          <w:rFonts w:ascii="Times New Roman" w:hAnsi="Times New Roman" w:cs="Times New Roman"/>
          <w:shd w:val="clear" w:color="auto" w:fill="FFFFFF"/>
        </w:rPr>
        <w:t xml:space="preserve">integrated services are good and </w:t>
      </w:r>
      <w:r w:rsidRPr="00C05FF2">
        <w:rPr>
          <w:rFonts w:ascii="Times New Roman" w:hAnsi="Times New Roman" w:cs="Times New Roman"/>
          <w:shd w:val="clear" w:color="auto" w:fill="FFFFFF"/>
        </w:rPr>
        <w:t xml:space="preserve">are </w:t>
      </w:r>
      <w:r w:rsidR="009B3C8D" w:rsidRPr="00C05FF2">
        <w:rPr>
          <w:rFonts w:ascii="Times New Roman" w:hAnsi="Times New Roman" w:cs="Times New Roman"/>
          <w:shd w:val="clear" w:color="auto" w:fill="FFFFFF"/>
        </w:rPr>
        <w:t>what peopl</w:t>
      </w:r>
      <w:r w:rsidR="00057BB9" w:rsidRPr="00C05FF2">
        <w:rPr>
          <w:rFonts w:ascii="Times New Roman" w:hAnsi="Times New Roman" w:cs="Times New Roman"/>
          <w:shd w:val="clear" w:color="auto" w:fill="FFFFFF"/>
        </w:rPr>
        <w:t>e would like to have</w:t>
      </w:r>
      <w:r w:rsidR="00A62769">
        <w:rPr>
          <w:rFonts w:ascii="Times New Roman" w:hAnsi="Times New Roman" w:cs="Times New Roman"/>
          <w:shd w:val="clear" w:color="auto" w:fill="FFFFFF"/>
        </w:rPr>
        <w:t>,</w:t>
      </w:r>
      <w:r w:rsidRPr="00C05FF2">
        <w:rPr>
          <w:rFonts w:ascii="Times New Roman" w:hAnsi="Times New Roman" w:cs="Times New Roman"/>
          <w:shd w:val="clear" w:color="auto" w:fill="FFFFFF"/>
        </w:rPr>
        <w:t xml:space="preserve"> but</w:t>
      </w:r>
      <w:r w:rsidR="00057BB9" w:rsidRPr="00C05FF2">
        <w:rPr>
          <w:rFonts w:ascii="Times New Roman" w:hAnsi="Times New Roman" w:cs="Times New Roman"/>
          <w:shd w:val="clear" w:color="auto" w:fill="FFFFFF"/>
        </w:rPr>
        <w:t xml:space="preserve"> </w:t>
      </w:r>
      <w:r w:rsidR="005A54FC" w:rsidRPr="00C05FF2">
        <w:rPr>
          <w:rFonts w:ascii="Times New Roman" w:hAnsi="Times New Roman" w:cs="Times New Roman"/>
          <w:shd w:val="clear" w:color="auto" w:fill="FFFFFF"/>
        </w:rPr>
        <w:t xml:space="preserve">cultural </w:t>
      </w:r>
      <w:r w:rsidR="00057BB9" w:rsidRPr="00C05FF2">
        <w:rPr>
          <w:rFonts w:ascii="Times New Roman" w:hAnsi="Times New Roman" w:cs="Times New Roman"/>
          <w:shd w:val="clear" w:color="auto" w:fill="FFFFFF"/>
        </w:rPr>
        <w:t>t</w:t>
      </w:r>
      <w:r w:rsidR="00537149" w:rsidRPr="00C05FF2">
        <w:rPr>
          <w:rFonts w:ascii="Times New Roman" w:hAnsi="Times New Roman" w:cs="Times New Roman"/>
          <w:shd w:val="clear" w:color="auto" w:fill="FFFFFF"/>
        </w:rPr>
        <w:t xml:space="preserve">ribalism </w:t>
      </w:r>
      <w:r w:rsidRPr="00C05FF2">
        <w:rPr>
          <w:rFonts w:ascii="Times New Roman" w:hAnsi="Times New Roman" w:cs="Times New Roman"/>
          <w:shd w:val="clear" w:color="auto" w:fill="FFFFFF"/>
        </w:rPr>
        <w:t xml:space="preserve">is a reminder </w:t>
      </w:r>
      <w:r w:rsidR="00AC6C9F" w:rsidRPr="00C05FF2">
        <w:rPr>
          <w:rFonts w:ascii="Times New Roman" w:hAnsi="Times New Roman" w:cs="Times New Roman"/>
          <w:shd w:val="clear" w:color="auto" w:fill="FFFFFF"/>
        </w:rPr>
        <w:t>that there are many built in prejudices that are challenging to break</w:t>
      </w:r>
      <w:r w:rsidRPr="00C05FF2">
        <w:rPr>
          <w:rFonts w:ascii="Times New Roman" w:hAnsi="Times New Roman" w:cs="Times New Roman"/>
          <w:shd w:val="clear" w:color="auto" w:fill="FFFFFF"/>
        </w:rPr>
        <w:t xml:space="preserve"> if sustainable outcomes are to be achieved. Perhaps another route might be to accept these cultural differences and use </w:t>
      </w:r>
      <w:r w:rsidR="00AC6C9F" w:rsidRPr="00C05FF2">
        <w:rPr>
          <w:rFonts w:ascii="Times New Roman" w:hAnsi="Times New Roman" w:cs="Times New Roman"/>
          <w:shd w:val="clear" w:color="auto" w:fill="FFFFFF"/>
        </w:rPr>
        <w:t>improved relevant information and opportunities to experience alternative ways of doing things</w:t>
      </w:r>
      <w:r w:rsidR="0089137F">
        <w:rPr>
          <w:rFonts w:ascii="Times New Roman" w:hAnsi="Times New Roman" w:cs="Times New Roman"/>
          <w:shd w:val="clear" w:color="auto" w:fill="FFFFFF"/>
        </w:rPr>
        <w:t>,</w:t>
      </w:r>
      <w:r w:rsidRPr="00C05FF2">
        <w:rPr>
          <w:rFonts w:ascii="Times New Roman" w:hAnsi="Times New Roman" w:cs="Times New Roman"/>
          <w:shd w:val="clear" w:color="auto" w:fill="FFFFFF"/>
        </w:rPr>
        <w:t xml:space="preserve"> so that what we see in different contexts will be different</w:t>
      </w:r>
      <w:r w:rsidR="00AC6C9F" w:rsidRPr="00C05FF2">
        <w:rPr>
          <w:rFonts w:ascii="Times New Roman" w:hAnsi="Times New Roman" w:cs="Times New Roman"/>
          <w:shd w:val="clear" w:color="auto" w:fill="FFFFFF"/>
        </w:rPr>
        <w:t xml:space="preserve">. This is commonly seen </w:t>
      </w:r>
      <w:r w:rsidR="00057BB9" w:rsidRPr="00C05FF2">
        <w:rPr>
          <w:rFonts w:ascii="Times New Roman" w:hAnsi="Times New Roman" w:cs="Times New Roman"/>
          <w:shd w:val="clear" w:color="auto" w:fill="FFFFFF"/>
        </w:rPr>
        <w:t xml:space="preserve">through phrases </w:t>
      </w:r>
      <w:r w:rsidR="00537149" w:rsidRPr="00C05FF2">
        <w:rPr>
          <w:rFonts w:ascii="Times New Roman" w:hAnsi="Times New Roman" w:cs="Times New Roman"/>
          <w:shd w:val="clear" w:color="auto" w:fill="FFFFFF"/>
        </w:rPr>
        <w:t>such as ‘I always tend to do what my friends do’, ‘If it is alright for other elderly pe</w:t>
      </w:r>
      <w:r w:rsidR="00057BB9" w:rsidRPr="00C05FF2">
        <w:rPr>
          <w:rFonts w:ascii="Times New Roman" w:hAnsi="Times New Roman" w:cs="Times New Roman"/>
          <w:shd w:val="clear" w:color="auto" w:fill="FFFFFF"/>
        </w:rPr>
        <w:t>ople than it will work for me’,</w:t>
      </w:r>
      <w:r w:rsidR="00537149" w:rsidRPr="00C05FF2">
        <w:rPr>
          <w:rFonts w:ascii="Times New Roman" w:hAnsi="Times New Roman" w:cs="Times New Roman"/>
          <w:shd w:val="clear" w:color="auto" w:fill="FFFFFF"/>
        </w:rPr>
        <w:t xml:space="preserve"> </w:t>
      </w:r>
      <w:r w:rsidR="00AF54A6" w:rsidRPr="00C05FF2">
        <w:rPr>
          <w:rFonts w:ascii="Times New Roman" w:hAnsi="Times New Roman" w:cs="Times New Roman"/>
          <w:shd w:val="clear" w:color="auto" w:fill="FFFFFF"/>
        </w:rPr>
        <w:t>and ‘t</w:t>
      </w:r>
      <w:r w:rsidR="00057BB9" w:rsidRPr="00C05FF2">
        <w:rPr>
          <w:rFonts w:ascii="Times New Roman" w:hAnsi="Times New Roman" w:cs="Times New Roman"/>
          <w:shd w:val="clear" w:color="auto" w:fill="FFFFFF"/>
        </w:rPr>
        <w:t>he world is becoming too complicated and the cost of finding out is not worth the likely benefits</w:t>
      </w:r>
      <w:r w:rsidR="00E55C2F" w:rsidRPr="00C05FF2">
        <w:rPr>
          <w:rStyle w:val="FootnoteReference"/>
          <w:rFonts w:ascii="Times New Roman" w:hAnsi="Times New Roman" w:cs="Times New Roman"/>
          <w:shd w:val="clear" w:color="auto" w:fill="FFFFFF"/>
        </w:rPr>
        <w:footnoteReference w:id="8"/>
      </w:r>
      <w:r w:rsidR="00057BB9" w:rsidRPr="00C05FF2">
        <w:rPr>
          <w:rFonts w:ascii="Times New Roman" w:hAnsi="Times New Roman" w:cs="Times New Roman"/>
          <w:shd w:val="clear" w:color="auto" w:fill="FFFFFF"/>
        </w:rPr>
        <w:t>’</w:t>
      </w:r>
      <w:r w:rsidR="00E55C2F" w:rsidRPr="00C05FF2">
        <w:rPr>
          <w:rFonts w:ascii="Times New Roman" w:hAnsi="Times New Roman" w:cs="Times New Roman"/>
          <w:shd w:val="clear" w:color="auto" w:fill="FFFFFF"/>
        </w:rPr>
        <w:t xml:space="preserve"> </w:t>
      </w:r>
    </w:p>
    <w:p w14:paraId="35ED5667" w14:textId="77777777" w:rsidR="00A62769" w:rsidRDefault="00A62769" w:rsidP="00C70826">
      <w:pPr>
        <w:spacing w:after="0" w:line="240" w:lineRule="auto"/>
        <w:jc w:val="both"/>
        <w:rPr>
          <w:rFonts w:ascii="Times New Roman" w:hAnsi="Times New Roman" w:cs="Times New Roman"/>
          <w:shd w:val="clear" w:color="auto" w:fill="FFFFFF"/>
        </w:rPr>
      </w:pPr>
    </w:p>
    <w:p w14:paraId="42D40ACC" w14:textId="5EA238AE" w:rsidR="003A5EEB" w:rsidRPr="00FC175B" w:rsidRDefault="00253341" w:rsidP="00FC175B">
      <w:pPr>
        <w:pStyle w:val="CommentText"/>
        <w:jc w:val="both"/>
        <w:rPr>
          <w:rFonts w:ascii="Times New Roman" w:hAnsi="Times New Roman" w:cs="Times New Roman"/>
          <w:sz w:val="22"/>
          <w:szCs w:val="22"/>
        </w:rPr>
      </w:pPr>
      <w:r w:rsidRPr="00FC175B">
        <w:rPr>
          <w:rFonts w:ascii="Times New Roman" w:eastAsia="Times New Roman" w:hAnsi="Times New Roman" w:cs="Times New Roman"/>
          <w:sz w:val="22"/>
          <w:szCs w:val="22"/>
          <w:lang w:eastAsia="en-AU"/>
        </w:rPr>
        <w:t>For some</w:t>
      </w:r>
      <w:r w:rsidR="00AF54A6" w:rsidRPr="00FC175B">
        <w:rPr>
          <w:rFonts w:ascii="Times New Roman" w:eastAsia="Times New Roman" w:hAnsi="Times New Roman" w:cs="Times New Roman"/>
          <w:sz w:val="22"/>
          <w:szCs w:val="22"/>
          <w:lang w:eastAsia="en-AU"/>
        </w:rPr>
        <w:t>,</w:t>
      </w:r>
      <w:r w:rsidRPr="00FC175B">
        <w:rPr>
          <w:rFonts w:ascii="Times New Roman" w:eastAsia="Times New Roman" w:hAnsi="Times New Roman" w:cs="Times New Roman"/>
          <w:sz w:val="22"/>
          <w:szCs w:val="22"/>
          <w:lang w:eastAsia="en-AU"/>
        </w:rPr>
        <w:t xml:space="preserve"> </w:t>
      </w:r>
      <w:r w:rsidR="00E55C2F" w:rsidRPr="00FC175B">
        <w:rPr>
          <w:rFonts w:ascii="Times New Roman" w:eastAsia="Times New Roman" w:hAnsi="Times New Roman" w:cs="Times New Roman"/>
          <w:sz w:val="22"/>
          <w:szCs w:val="22"/>
          <w:lang w:eastAsia="en-AU"/>
        </w:rPr>
        <w:t xml:space="preserve">if not most </w:t>
      </w:r>
      <w:r w:rsidR="0015508C" w:rsidRPr="00FC175B">
        <w:rPr>
          <w:rFonts w:ascii="Times New Roman" w:eastAsia="Times New Roman" w:hAnsi="Times New Roman" w:cs="Times New Roman"/>
          <w:sz w:val="22"/>
          <w:szCs w:val="22"/>
          <w:lang w:eastAsia="en-AU"/>
        </w:rPr>
        <w:t xml:space="preserve">cultural </w:t>
      </w:r>
      <w:r w:rsidRPr="00FC175B">
        <w:rPr>
          <w:rFonts w:ascii="Times New Roman" w:eastAsia="Times New Roman" w:hAnsi="Times New Roman" w:cs="Times New Roman"/>
          <w:sz w:val="22"/>
          <w:szCs w:val="22"/>
          <w:lang w:eastAsia="en-AU"/>
        </w:rPr>
        <w:t xml:space="preserve">tribes, </w:t>
      </w:r>
      <w:r w:rsidR="00E55C2F" w:rsidRPr="00FC175B">
        <w:rPr>
          <w:rFonts w:ascii="Times New Roman" w:eastAsia="Times New Roman" w:hAnsi="Times New Roman" w:cs="Times New Roman"/>
          <w:sz w:val="22"/>
          <w:szCs w:val="22"/>
          <w:lang w:eastAsia="en-AU"/>
        </w:rPr>
        <w:t xml:space="preserve">change will be slow, very slow, and the extent to which </w:t>
      </w:r>
      <w:proofErr w:type="spellStart"/>
      <w:r w:rsidR="00E55C2F" w:rsidRPr="00FC175B">
        <w:rPr>
          <w:rFonts w:ascii="Times New Roman" w:eastAsia="Times New Roman" w:hAnsi="Times New Roman" w:cs="Times New Roman"/>
          <w:sz w:val="22"/>
          <w:szCs w:val="22"/>
          <w:lang w:eastAsia="en-AU"/>
        </w:rPr>
        <w:t>MaaS</w:t>
      </w:r>
      <w:proofErr w:type="spellEnd"/>
      <w:r w:rsidR="00E55C2F" w:rsidRPr="00FC175B">
        <w:rPr>
          <w:rFonts w:ascii="Times New Roman" w:eastAsia="Times New Roman" w:hAnsi="Times New Roman" w:cs="Times New Roman"/>
          <w:sz w:val="22"/>
          <w:szCs w:val="22"/>
          <w:lang w:eastAsia="en-AU"/>
        </w:rPr>
        <w:t xml:space="preserve"> in particular can benefit by change will be </w:t>
      </w:r>
      <w:r w:rsidR="00EE5E7E" w:rsidRPr="00FC175B">
        <w:rPr>
          <w:rFonts w:ascii="Times New Roman" w:eastAsia="Times New Roman" w:hAnsi="Times New Roman" w:cs="Times New Roman"/>
          <w:sz w:val="22"/>
          <w:szCs w:val="22"/>
          <w:lang w:eastAsia="en-AU"/>
        </w:rPr>
        <w:t>in</w:t>
      </w:r>
      <w:r w:rsidR="00E55C2F" w:rsidRPr="00FC175B">
        <w:rPr>
          <w:rFonts w:ascii="Times New Roman" w:eastAsia="Times New Roman" w:hAnsi="Times New Roman" w:cs="Times New Roman"/>
          <w:sz w:val="22"/>
          <w:szCs w:val="22"/>
          <w:lang w:eastAsia="en-AU"/>
        </w:rPr>
        <w:t>ext</w:t>
      </w:r>
      <w:r w:rsidR="00AF54A6" w:rsidRPr="00FC175B">
        <w:rPr>
          <w:rFonts w:ascii="Times New Roman" w:eastAsia="Times New Roman" w:hAnsi="Times New Roman" w:cs="Times New Roman"/>
          <w:sz w:val="22"/>
          <w:szCs w:val="22"/>
          <w:lang w:eastAsia="en-AU"/>
        </w:rPr>
        <w:t>ricably linked back to how well</w:t>
      </w:r>
      <w:r w:rsidRPr="00FC175B">
        <w:rPr>
          <w:rFonts w:ascii="Times New Roman" w:eastAsia="Times New Roman" w:hAnsi="Times New Roman" w:cs="Times New Roman"/>
          <w:sz w:val="22"/>
          <w:szCs w:val="22"/>
          <w:lang w:eastAsia="en-AU"/>
        </w:rPr>
        <w:t xml:space="preserve"> </w:t>
      </w:r>
      <w:r w:rsidR="00AF54A6" w:rsidRPr="00FC175B">
        <w:rPr>
          <w:rFonts w:ascii="Times New Roman" w:eastAsia="Times New Roman" w:hAnsi="Times New Roman" w:cs="Times New Roman"/>
          <w:sz w:val="22"/>
          <w:szCs w:val="22"/>
          <w:lang w:eastAsia="en-AU"/>
        </w:rPr>
        <w:t>it can demonstrate that the</w:t>
      </w:r>
      <w:r w:rsidR="00E55C2F" w:rsidRPr="00FC175B">
        <w:rPr>
          <w:rFonts w:ascii="Times New Roman" w:eastAsia="Times New Roman" w:hAnsi="Times New Roman" w:cs="Times New Roman"/>
          <w:sz w:val="22"/>
          <w:szCs w:val="22"/>
          <w:lang w:eastAsia="en-AU"/>
        </w:rPr>
        <w:t xml:space="preserve"> benefits significantly outweigh the costs (including effort) for many </w:t>
      </w:r>
      <w:r w:rsidR="0015508C" w:rsidRPr="00FC175B">
        <w:rPr>
          <w:rFonts w:ascii="Times New Roman" w:eastAsia="Times New Roman" w:hAnsi="Times New Roman" w:cs="Times New Roman"/>
          <w:sz w:val="22"/>
          <w:szCs w:val="22"/>
          <w:lang w:eastAsia="en-AU"/>
        </w:rPr>
        <w:t xml:space="preserve">cultural </w:t>
      </w:r>
      <w:r w:rsidR="00E55C2F" w:rsidRPr="00FC175B">
        <w:rPr>
          <w:rFonts w:ascii="Times New Roman" w:eastAsia="Times New Roman" w:hAnsi="Times New Roman" w:cs="Times New Roman"/>
          <w:sz w:val="22"/>
          <w:szCs w:val="22"/>
          <w:lang w:eastAsia="en-AU"/>
        </w:rPr>
        <w:t>tribes</w:t>
      </w:r>
      <w:r w:rsidR="0015508C" w:rsidRPr="00FC175B">
        <w:rPr>
          <w:rFonts w:ascii="Times New Roman" w:eastAsia="Times New Roman" w:hAnsi="Times New Roman" w:cs="Times New Roman"/>
          <w:sz w:val="22"/>
          <w:szCs w:val="22"/>
          <w:lang w:eastAsia="en-AU"/>
        </w:rPr>
        <w:t xml:space="preserve"> or segments.</w:t>
      </w:r>
      <w:r w:rsidR="0015508C" w:rsidRPr="00FC175B">
        <w:rPr>
          <w:rStyle w:val="FootnoteReference"/>
          <w:rFonts w:ascii="Times New Roman" w:eastAsia="Times New Roman" w:hAnsi="Times New Roman" w:cs="Times New Roman"/>
          <w:sz w:val="22"/>
          <w:szCs w:val="22"/>
          <w:lang w:eastAsia="en-AU"/>
        </w:rPr>
        <w:t>.</w:t>
      </w:r>
      <w:r w:rsidR="00FC175B" w:rsidRPr="00FC175B">
        <w:rPr>
          <w:rFonts w:ascii="Times New Roman" w:hAnsi="Times New Roman" w:cs="Times New Roman"/>
          <w:sz w:val="22"/>
          <w:szCs w:val="22"/>
        </w:rPr>
        <w:t xml:space="preserve"> </w:t>
      </w:r>
      <w:r w:rsidR="00FC175B">
        <w:rPr>
          <w:rFonts w:ascii="Times New Roman" w:hAnsi="Times New Roman" w:cs="Times New Roman"/>
          <w:sz w:val="22"/>
          <w:szCs w:val="22"/>
        </w:rPr>
        <w:t>In the Telco context</w:t>
      </w:r>
      <w:r w:rsidR="0089137F">
        <w:rPr>
          <w:rFonts w:ascii="Times New Roman" w:hAnsi="Times New Roman" w:cs="Times New Roman"/>
          <w:sz w:val="22"/>
          <w:szCs w:val="22"/>
        </w:rPr>
        <w:t>,</w:t>
      </w:r>
      <w:r w:rsidR="00FC175B">
        <w:rPr>
          <w:rFonts w:ascii="Times New Roman" w:hAnsi="Times New Roman" w:cs="Times New Roman"/>
          <w:sz w:val="22"/>
          <w:szCs w:val="22"/>
        </w:rPr>
        <w:t xml:space="preserve"> </w:t>
      </w:r>
      <w:r w:rsidR="00FC175B" w:rsidRPr="00FC175B">
        <w:rPr>
          <w:rFonts w:ascii="Times New Roman" w:hAnsi="Times New Roman" w:cs="Times New Roman"/>
          <w:sz w:val="22"/>
          <w:szCs w:val="22"/>
        </w:rPr>
        <w:t xml:space="preserve">customers </w:t>
      </w:r>
      <w:r w:rsidR="00FC175B">
        <w:rPr>
          <w:rFonts w:ascii="Times New Roman" w:hAnsi="Times New Roman" w:cs="Times New Roman"/>
          <w:sz w:val="22"/>
          <w:szCs w:val="22"/>
        </w:rPr>
        <w:t xml:space="preserve">appear to be happy with </w:t>
      </w:r>
      <w:r w:rsidR="00FC175B" w:rsidRPr="00FC175B">
        <w:rPr>
          <w:rFonts w:ascii="Times New Roman" w:hAnsi="Times New Roman" w:cs="Times New Roman"/>
          <w:sz w:val="22"/>
          <w:szCs w:val="22"/>
        </w:rPr>
        <w:t>bundling as long as the increases are minor and incremental</w:t>
      </w:r>
      <w:r w:rsidR="00FC175B">
        <w:rPr>
          <w:rFonts w:ascii="Times New Roman" w:hAnsi="Times New Roman" w:cs="Times New Roman"/>
          <w:sz w:val="22"/>
          <w:szCs w:val="22"/>
        </w:rPr>
        <w:t xml:space="preserve"> (so they are easy to comprehend and digest)</w:t>
      </w:r>
      <w:r w:rsidR="00FC175B" w:rsidRPr="00FC175B">
        <w:rPr>
          <w:rFonts w:ascii="Times New Roman" w:hAnsi="Times New Roman" w:cs="Times New Roman"/>
          <w:sz w:val="22"/>
          <w:szCs w:val="22"/>
        </w:rPr>
        <w:t>, and they can see 'value' in the service being offered.</w:t>
      </w:r>
      <w:r w:rsidR="0015508C" w:rsidRPr="00FC175B">
        <w:rPr>
          <w:rFonts w:ascii="Times New Roman" w:eastAsia="Times New Roman" w:hAnsi="Times New Roman" w:cs="Times New Roman"/>
          <w:sz w:val="22"/>
          <w:szCs w:val="22"/>
          <w:lang w:eastAsia="en-AU"/>
        </w:rPr>
        <w:t xml:space="preserve"> </w:t>
      </w:r>
      <w:r w:rsidR="00E55C2F" w:rsidRPr="00FC175B">
        <w:rPr>
          <w:rFonts w:ascii="Times New Roman" w:eastAsia="Times New Roman" w:hAnsi="Times New Roman" w:cs="Times New Roman"/>
          <w:sz w:val="22"/>
          <w:szCs w:val="22"/>
          <w:lang w:eastAsia="en-AU"/>
        </w:rPr>
        <w:t>If not</w:t>
      </w:r>
      <w:r w:rsidR="00EE5E7E" w:rsidRPr="00FC175B">
        <w:rPr>
          <w:rFonts w:ascii="Times New Roman" w:eastAsia="Times New Roman" w:hAnsi="Times New Roman" w:cs="Times New Roman"/>
          <w:sz w:val="22"/>
          <w:szCs w:val="22"/>
          <w:lang w:eastAsia="en-AU"/>
        </w:rPr>
        <w:t>,</w:t>
      </w:r>
      <w:r w:rsidR="00E55C2F" w:rsidRPr="00FC175B">
        <w:rPr>
          <w:rFonts w:ascii="Times New Roman" w:eastAsia="Times New Roman" w:hAnsi="Times New Roman" w:cs="Times New Roman"/>
          <w:sz w:val="22"/>
          <w:szCs w:val="22"/>
          <w:lang w:eastAsia="en-AU"/>
        </w:rPr>
        <w:t xml:space="preserve"> we may</w:t>
      </w:r>
      <w:r w:rsidR="00A62769" w:rsidRPr="00FC175B">
        <w:rPr>
          <w:rFonts w:ascii="Times New Roman" w:eastAsia="Times New Roman" w:hAnsi="Times New Roman" w:cs="Times New Roman"/>
          <w:sz w:val="22"/>
          <w:szCs w:val="22"/>
          <w:lang w:eastAsia="en-AU"/>
        </w:rPr>
        <w:t>,</w:t>
      </w:r>
      <w:r w:rsidR="00E55C2F" w:rsidRPr="00FC175B">
        <w:rPr>
          <w:rFonts w:ascii="Times New Roman" w:eastAsia="Times New Roman" w:hAnsi="Times New Roman" w:cs="Times New Roman"/>
          <w:sz w:val="22"/>
          <w:szCs w:val="22"/>
          <w:lang w:eastAsia="en-AU"/>
        </w:rPr>
        <w:t xml:space="preserve"> in </w:t>
      </w:r>
      <w:r w:rsidR="002C5559">
        <w:rPr>
          <w:rFonts w:ascii="Times New Roman" w:eastAsia="Times New Roman" w:hAnsi="Times New Roman" w:cs="Times New Roman"/>
          <w:sz w:val="22"/>
          <w:szCs w:val="22"/>
          <w:lang w:eastAsia="en-AU"/>
        </w:rPr>
        <w:t>ten</w:t>
      </w:r>
      <w:r w:rsidR="002C5559" w:rsidRPr="00FC175B">
        <w:rPr>
          <w:rFonts w:ascii="Times New Roman" w:eastAsia="Times New Roman" w:hAnsi="Times New Roman" w:cs="Times New Roman"/>
          <w:sz w:val="22"/>
          <w:szCs w:val="22"/>
          <w:lang w:eastAsia="en-AU"/>
        </w:rPr>
        <w:t xml:space="preserve"> </w:t>
      </w:r>
      <w:proofErr w:type="spellStart"/>
      <w:r w:rsidR="00E55C2F" w:rsidRPr="00FC175B">
        <w:rPr>
          <w:rFonts w:ascii="Times New Roman" w:eastAsia="Times New Roman" w:hAnsi="Times New Roman" w:cs="Times New Roman"/>
          <w:sz w:val="22"/>
          <w:szCs w:val="22"/>
          <w:lang w:eastAsia="en-AU"/>
        </w:rPr>
        <w:t>years time</w:t>
      </w:r>
      <w:proofErr w:type="spellEnd"/>
      <w:r w:rsidR="00E55C2F" w:rsidRPr="00FC175B">
        <w:rPr>
          <w:rFonts w:ascii="Times New Roman" w:eastAsia="Times New Roman" w:hAnsi="Times New Roman" w:cs="Times New Roman"/>
          <w:sz w:val="22"/>
          <w:szCs w:val="22"/>
          <w:lang w:eastAsia="en-AU"/>
        </w:rPr>
        <w:t xml:space="preserve"> or even sooner, talk about a program of </w:t>
      </w:r>
      <w:r w:rsidR="00AF54A6" w:rsidRPr="00FC175B">
        <w:rPr>
          <w:rFonts w:ascii="Times New Roman" w:eastAsia="Times New Roman" w:hAnsi="Times New Roman" w:cs="Times New Roman"/>
          <w:sz w:val="22"/>
          <w:szCs w:val="22"/>
          <w:lang w:eastAsia="en-AU"/>
        </w:rPr>
        <w:t>historical interest that failed:</w:t>
      </w:r>
      <w:r w:rsidR="00AC6C9F" w:rsidRPr="00FC175B">
        <w:rPr>
          <w:rFonts w:ascii="Times New Roman" w:eastAsia="Times New Roman" w:hAnsi="Times New Roman" w:cs="Times New Roman"/>
          <w:sz w:val="22"/>
          <w:szCs w:val="22"/>
          <w:lang w:eastAsia="en-AU"/>
        </w:rPr>
        <w:t xml:space="preserve"> </w:t>
      </w:r>
      <w:proofErr w:type="spellStart"/>
      <w:r w:rsidR="00AC6C9F" w:rsidRPr="00FC175B">
        <w:rPr>
          <w:rFonts w:ascii="Times New Roman" w:eastAsia="Times New Roman" w:hAnsi="Times New Roman" w:cs="Times New Roman"/>
          <w:sz w:val="22"/>
          <w:szCs w:val="22"/>
          <w:lang w:eastAsia="en-AU"/>
        </w:rPr>
        <w:t>MaaSively</w:t>
      </w:r>
      <w:proofErr w:type="spellEnd"/>
      <w:r w:rsidR="00AC6C9F" w:rsidRPr="00FC175B">
        <w:rPr>
          <w:rFonts w:ascii="Times New Roman" w:eastAsia="Times New Roman" w:hAnsi="Times New Roman" w:cs="Times New Roman"/>
          <w:sz w:val="22"/>
          <w:szCs w:val="22"/>
          <w:lang w:eastAsia="en-AU"/>
        </w:rPr>
        <w:t xml:space="preserve"> impactful may become</w:t>
      </w:r>
      <w:r w:rsidR="003D5EE7" w:rsidRPr="00FC175B">
        <w:rPr>
          <w:rFonts w:ascii="Times New Roman" w:eastAsia="Times New Roman" w:hAnsi="Times New Roman" w:cs="Times New Roman"/>
          <w:sz w:val="22"/>
          <w:szCs w:val="22"/>
          <w:lang w:eastAsia="en-AU"/>
        </w:rPr>
        <w:t xml:space="preserve"> </w:t>
      </w:r>
      <w:proofErr w:type="spellStart"/>
      <w:proofErr w:type="gramStart"/>
      <w:r w:rsidR="003D5EE7" w:rsidRPr="00FC175B">
        <w:rPr>
          <w:rFonts w:ascii="Times New Roman" w:eastAsia="Times New Roman" w:hAnsi="Times New Roman" w:cs="Times New Roman"/>
          <w:sz w:val="22"/>
          <w:szCs w:val="22"/>
          <w:lang w:eastAsia="en-AU"/>
        </w:rPr>
        <w:t>MaaSively</w:t>
      </w:r>
      <w:proofErr w:type="spellEnd"/>
      <w:proofErr w:type="gramEnd"/>
      <w:r w:rsidR="003D5EE7" w:rsidRPr="00FC175B">
        <w:rPr>
          <w:rFonts w:ascii="Times New Roman" w:eastAsia="Times New Roman" w:hAnsi="Times New Roman" w:cs="Times New Roman"/>
          <w:sz w:val="22"/>
          <w:szCs w:val="22"/>
          <w:lang w:eastAsia="en-AU"/>
        </w:rPr>
        <w:t xml:space="preserve"> oversold!</w:t>
      </w:r>
      <w:r w:rsidR="006D0EEE" w:rsidRPr="00FC175B">
        <w:rPr>
          <w:rFonts w:ascii="Times New Roman" w:eastAsia="Times New Roman" w:hAnsi="Times New Roman" w:cs="Times New Roman"/>
          <w:sz w:val="22"/>
          <w:szCs w:val="22"/>
          <w:lang w:eastAsia="en-AU"/>
        </w:rPr>
        <w:t xml:space="preserve"> </w:t>
      </w:r>
      <w:r w:rsidR="0015508C" w:rsidRPr="00FC175B">
        <w:rPr>
          <w:rFonts w:ascii="Times New Roman" w:eastAsia="Times New Roman" w:hAnsi="Times New Roman" w:cs="Times New Roman"/>
          <w:sz w:val="22"/>
          <w:szCs w:val="22"/>
          <w:lang w:eastAsia="en-AU"/>
        </w:rPr>
        <w:t xml:space="preserve">We </w:t>
      </w:r>
      <w:r w:rsidR="006D0EEE" w:rsidRPr="00FC175B">
        <w:rPr>
          <w:rFonts w:ascii="Times New Roman" w:eastAsia="Times New Roman" w:hAnsi="Times New Roman" w:cs="Times New Roman"/>
          <w:sz w:val="22"/>
          <w:szCs w:val="22"/>
          <w:lang w:eastAsia="en-AU"/>
        </w:rPr>
        <w:t xml:space="preserve">hope </w:t>
      </w:r>
      <w:r w:rsidR="0015508C" w:rsidRPr="00FC175B">
        <w:rPr>
          <w:rFonts w:ascii="Times New Roman" w:eastAsia="Times New Roman" w:hAnsi="Times New Roman" w:cs="Times New Roman"/>
          <w:sz w:val="22"/>
          <w:szCs w:val="22"/>
          <w:lang w:eastAsia="en-AU"/>
        </w:rPr>
        <w:t>we are</w:t>
      </w:r>
      <w:r w:rsidR="006D0EEE" w:rsidRPr="00FC175B">
        <w:rPr>
          <w:rFonts w:ascii="Times New Roman" w:eastAsia="Times New Roman" w:hAnsi="Times New Roman" w:cs="Times New Roman"/>
          <w:sz w:val="22"/>
          <w:szCs w:val="22"/>
          <w:lang w:eastAsia="en-AU"/>
        </w:rPr>
        <w:t xml:space="preserve"> wrong</w:t>
      </w:r>
      <w:r w:rsidR="0015508C" w:rsidRPr="00FC175B">
        <w:rPr>
          <w:rFonts w:ascii="Times New Roman" w:eastAsia="Times New Roman" w:hAnsi="Times New Roman" w:cs="Times New Roman"/>
          <w:sz w:val="22"/>
          <w:szCs w:val="22"/>
          <w:lang w:eastAsia="en-AU"/>
        </w:rPr>
        <w:t xml:space="preserve"> because </w:t>
      </w:r>
      <w:proofErr w:type="spellStart"/>
      <w:r w:rsidR="0015508C" w:rsidRPr="00FC175B">
        <w:rPr>
          <w:rFonts w:ascii="Times New Roman" w:eastAsia="Times New Roman" w:hAnsi="Times New Roman" w:cs="Times New Roman"/>
          <w:sz w:val="22"/>
          <w:szCs w:val="22"/>
          <w:lang w:eastAsia="en-AU"/>
        </w:rPr>
        <w:t>MaaS</w:t>
      </w:r>
      <w:proofErr w:type="spellEnd"/>
      <w:r w:rsidR="0015508C" w:rsidRPr="00FC175B">
        <w:rPr>
          <w:rFonts w:ascii="Times New Roman" w:eastAsia="Times New Roman" w:hAnsi="Times New Roman" w:cs="Times New Roman"/>
          <w:sz w:val="22"/>
          <w:szCs w:val="22"/>
          <w:lang w:eastAsia="en-AU"/>
        </w:rPr>
        <w:t xml:space="preserve"> has the opportunity to add significantly to sustainable outcomes</w:t>
      </w:r>
      <w:r w:rsidR="0089137F">
        <w:rPr>
          <w:rFonts w:ascii="Times New Roman" w:eastAsia="Times New Roman" w:hAnsi="Times New Roman" w:cs="Times New Roman"/>
          <w:sz w:val="22"/>
          <w:szCs w:val="22"/>
          <w:lang w:eastAsia="en-AU"/>
        </w:rPr>
        <w:t>, but time will tell;</w:t>
      </w:r>
      <w:r w:rsidR="006D0EEE" w:rsidRPr="00FC175B">
        <w:rPr>
          <w:rFonts w:ascii="Times New Roman" w:eastAsia="Times New Roman" w:hAnsi="Times New Roman" w:cs="Times New Roman"/>
          <w:sz w:val="22"/>
          <w:szCs w:val="22"/>
          <w:lang w:eastAsia="en-AU"/>
        </w:rPr>
        <w:t xml:space="preserve"> and with Covid-19 </w:t>
      </w:r>
      <w:r w:rsidR="00AC6C9F" w:rsidRPr="00FC175B">
        <w:rPr>
          <w:rFonts w:ascii="Times New Roman" w:eastAsia="Times New Roman" w:hAnsi="Times New Roman" w:cs="Times New Roman"/>
          <w:sz w:val="22"/>
          <w:szCs w:val="22"/>
          <w:lang w:eastAsia="en-AU"/>
        </w:rPr>
        <w:t xml:space="preserve">imposing an even more challenging future, </w:t>
      </w:r>
      <w:r w:rsidR="006D0EEE" w:rsidRPr="00FC175B">
        <w:rPr>
          <w:rFonts w:ascii="Times New Roman" w:eastAsia="Times New Roman" w:hAnsi="Times New Roman" w:cs="Times New Roman"/>
          <w:sz w:val="22"/>
          <w:szCs w:val="22"/>
          <w:lang w:eastAsia="en-AU"/>
        </w:rPr>
        <w:t>that may be a very long time.</w:t>
      </w:r>
    </w:p>
    <w:p w14:paraId="627C8FF7" w14:textId="77777777" w:rsidR="00A62769" w:rsidRPr="00C05FF2" w:rsidRDefault="00A62769" w:rsidP="00C70826">
      <w:pPr>
        <w:spacing w:after="0" w:line="240" w:lineRule="auto"/>
        <w:jc w:val="both"/>
        <w:rPr>
          <w:rFonts w:ascii="Times New Roman" w:hAnsi="Times New Roman" w:cs="Times New Roman"/>
          <w:shd w:val="clear" w:color="auto" w:fill="FFFFFF"/>
        </w:rPr>
      </w:pPr>
    </w:p>
    <w:p w14:paraId="45025766" w14:textId="18861F8D" w:rsidR="00275C06" w:rsidRPr="00594678" w:rsidRDefault="00275C06" w:rsidP="00C05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240" w:lineRule="auto"/>
        <w:jc w:val="both"/>
        <w:rPr>
          <w:rFonts w:ascii="Times New Roman" w:eastAsia="Times New Roman" w:hAnsi="Times New Roman" w:cs="Times New Roman"/>
          <w:lang w:eastAsia="en-AU"/>
        </w:rPr>
      </w:pPr>
      <w:r w:rsidRPr="00AE3821">
        <w:rPr>
          <w:rFonts w:ascii="Times New Roman" w:eastAsia="Times New Roman" w:hAnsi="Times New Roman" w:cs="Times New Roman"/>
          <w:i/>
          <w:lang w:eastAsia="en-AU"/>
        </w:rPr>
        <w:t>Acknowledgements.</w:t>
      </w:r>
      <w:r w:rsidRPr="00275C06">
        <w:rPr>
          <w:rFonts w:ascii="Times New Roman" w:eastAsia="Times New Roman" w:hAnsi="Times New Roman" w:cs="Times New Roman"/>
          <w:lang w:eastAsia="en-AU"/>
        </w:rPr>
        <w:t xml:space="preserve"> </w:t>
      </w:r>
      <w:r>
        <w:rPr>
          <w:rFonts w:ascii="Times New Roman" w:hAnsi="Times New Roman" w:cs="Times New Roman"/>
        </w:rPr>
        <w:t>We</w:t>
      </w:r>
      <w:r w:rsidRPr="00594678">
        <w:rPr>
          <w:rFonts w:ascii="Times New Roman" w:hAnsi="Times New Roman" w:cs="Times New Roman"/>
        </w:rPr>
        <w:t xml:space="preserve"> </w:t>
      </w:r>
      <w:r w:rsidR="00633390">
        <w:rPr>
          <w:rFonts w:ascii="Times New Roman" w:hAnsi="Times New Roman" w:cs="Times New Roman"/>
        </w:rPr>
        <w:t xml:space="preserve">especially </w:t>
      </w:r>
      <w:r w:rsidRPr="00594678">
        <w:rPr>
          <w:rFonts w:ascii="Times New Roman" w:hAnsi="Times New Roman" w:cs="Times New Roman"/>
        </w:rPr>
        <w:t xml:space="preserve">thank </w:t>
      </w:r>
      <w:r>
        <w:rPr>
          <w:rFonts w:ascii="Times New Roman" w:eastAsia="Times New Roman" w:hAnsi="Times New Roman" w:cs="Times New Roman"/>
          <w:lang w:eastAsia="en-AU"/>
        </w:rPr>
        <w:t xml:space="preserve">Natasha </w:t>
      </w:r>
      <w:proofErr w:type="spellStart"/>
      <w:r>
        <w:rPr>
          <w:rFonts w:ascii="Times New Roman" w:eastAsia="Times New Roman" w:hAnsi="Times New Roman" w:cs="Times New Roman"/>
          <w:lang w:eastAsia="en-AU"/>
        </w:rPr>
        <w:t>Hinrichsen</w:t>
      </w:r>
      <w:proofErr w:type="spellEnd"/>
      <w:r>
        <w:rPr>
          <w:rFonts w:ascii="Times New Roman" w:eastAsia="Times New Roman" w:hAnsi="Times New Roman" w:cs="Times New Roman"/>
          <w:lang w:eastAsia="en-AU"/>
        </w:rPr>
        <w:t xml:space="preserve"> (Policy Director, </w:t>
      </w:r>
      <w:r w:rsidRPr="00594678">
        <w:rPr>
          <w:rFonts w:ascii="Times New Roman" w:eastAsia="Times New Roman" w:hAnsi="Times New Roman" w:cs="Times New Roman"/>
          <w:lang w:eastAsia="en-AU"/>
        </w:rPr>
        <w:t xml:space="preserve">Mobility </w:t>
      </w:r>
      <w:r>
        <w:rPr>
          <w:rFonts w:ascii="Times New Roman" w:eastAsia="Times New Roman" w:hAnsi="Times New Roman" w:cs="Times New Roman"/>
          <w:lang w:eastAsia="en-AU"/>
        </w:rPr>
        <w:t xml:space="preserve">as a Service Program Management, </w:t>
      </w:r>
      <w:r w:rsidRPr="00594678">
        <w:rPr>
          <w:rFonts w:ascii="Times New Roman" w:eastAsia="Times New Roman" w:hAnsi="Times New Roman" w:cs="Times New Roman"/>
          <w:lang w:eastAsia="en-AU"/>
        </w:rPr>
        <w:t>Department of Transport and Main Roads</w:t>
      </w:r>
      <w:r>
        <w:rPr>
          <w:rFonts w:ascii="Times New Roman" w:eastAsia="Times New Roman" w:hAnsi="Times New Roman" w:cs="Times New Roman"/>
          <w:lang w:eastAsia="en-AU"/>
        </w:rPr>
        <w:t xml:space="preserve"> Queensland)</w:t>
      </w:r>
      <w:r w:rsidR="00633390">
        <w:rPr>
          <w:rFonts w:ascii="Times New Roman" w:eastAsia="Times New Roman" w:hAnsi="Times New Roman" w:cs="Times New Roman"/>
          <w:lang w:eastAsia="en-AU"/>
        </w:rPr>
        <w:t xml:space="preserve"> for many useful </w:t>
      </w:r>
      <w:r w:rsidR="00633390">
        <w:rPr>
          <w:rFonts w:ascii="Times New Roman" w:eastAsia="Times New Roman" w:hAnsi="Times New Roman" w:cs="Times New Roman"/>
          <w:lang w:eastAsia="en-AU"/>
        </w:rPr>
        <w:lastRenderedPageBreak/>
        <w:t>comments on earlier drafts; as well as</w:t>
      </w:r>
      <w:r>
        <w:rPr>
          <w:rFonts w:ascii="Times New Roman" w:eastAsia="Times New Roman" w:hAnsi="Times New Roman" w:cs="Times New Roman"/>
          <w:lang w:eastAsia="en-AU"/>
        </w:rPr>
        <w:t xml:space="preserve"> </w:t>
      </w:r>
      <w:proofErr w:type="spellStart"/>
      <w:r w:rsidR="007034B8">
        <w:rPr>
          <w:rFonts w:ascii="Times New Roman" w:eastAsia="Times New Roman" w:hAnsi="Times New Roman" w:cs="Times New Roman"/>
          <w:lang w:eastAsia="en-AU"/>
        </w:rPr>
        <w:t>Chinh</w:t>
      </w:r>
      <w:proofErr w:type="spellEnd"/>
      <w:r w:rsidR="007034B8">
        <w:rPr>
          <w:rFonts w:ascii="Times New Roman" w:eastAsia="Times New Roman" w:hAnsi="Times New Roman" w:cs="Times New Roman"/>
          <w:lang w:eastAsia="en-AU"/>
        </w:rPr>
        <w:t xml:space="preserve"> </w:t>
      </w:r>
      <w:proofErr w:type="spellStart"/>
      <w:r w:rsidR="007034B8">
        <w:rPr>
          <w:rFonts w:ascii="Times New Roman" w:eastAsia="Times New Roman" w:hAnsi="Times New Roman" w:cs="Times New Roman"/>
          <w:lang w:eastAsia="en-AU"/>
        </w:rPr>
        <w:t>Ho</w:t>
      </w:r>
      <w:proofErr w:type="spellEnd"/>
      <w:r w:rsidR="007034B8">
        <w:rPr>
          <w:rFonts w:ascii="Times New Roman" w:eastAsia="Times New Roman" w:hAnsi="Times New Roman" w:cs="Times New Roman"/>
          <w:lang w:eastAsia="en-AU"/>
        </w:rPr>
        <w:t xml:space="preserve"> and </w:t>
      </w:r>
      <w:r>
        <w:rPr>
          <w:rFonts w:ascii="Times New Roman" w:eastAsia="Times New Roman" w:hAnsi="Times New Roman" w:cs="Times New Roman"/>
          <w:lang w:eastAsia="en-AU"/>
        </w:rPr>
        <w:t>John Nelson (ITLS) and Daniel Reck (ETH Switzerland) for discussions</w:t>
      </w:r>
      <w:r w:rsidR="0089137F">
        <w:rPr>
          <w:rFonts w:ascii="Times New Roman" w:eastAsia="Times New Roman" w:hAnsi="Times New Roman" w:cs="Times New Roman"/>
          <w:lang w:eastAsia="en-AU"/>
        </w:rPr>
        <w:t>. A</w:t>
      </w:r>
      <w:r>
        <w:rPr>
          <w:rFonts w:ascii="Times New Roman" w:eastAsia="Times New Roman" w:hAnsi="Times New Roman" w:cs="Times New Roman"/>
          <w:lang w:eastAsia="en-AU"/>
        </w:rPr>
        <w:t>ll view</w:t>
      </w:r>
      <w:r w:rsidR="0089137F">
        <w:rPr>
          <w:rFonts w:ascii="Times New Roman" w:eastAsia="Times New Roman" w:hAnsi="Times New Roman" w:cs="Times New Roman"/>
          <w:lang w:eastAsia="en-AU"/>
        </w:rPr>
        <w:t>, however,</w:t>
      </w:r>
      <w:r>
        <w:rPr>
          <w:rFonts w:ascii="Times New Roman" w:eastAsia="Times New Roman" w:hAnsi="Times New Roman" w:cs="Times New Roman"/>
          <w:lang w:eastAsia="en-AU"/>
        </w:rPr>
        <w:t xml:space="preserve"> are </w:t>
      </w:r>
      <w:r w:rsidR="003B045F">
        <w:rPr>
          <w:rFonts w:ascii="Times New Roman" w:eastAsia="Times New Roman" w:hAnsi="Times New Roman" w:cs="Times New Roman"/>
          <w:lang w:eastAsia="en-AU"/>
        </w:rPr>
        <w:t>ours</w:t>
      </w:r>
      <w:r>
        <w:rPr>
          <w:rFonts w:ascii="Times New Roman" w:eastAsia="Times New Roman" w:hAnsi="Times New Roman" w:cs="Times New Roman"/>
          <w:lang w:eastAsia="en-AU"/>
        </w:rPr>
        <w:t xml:space="preserve"> alone.</w:t>
      </w:r>
    </w:p>
    <w:p w14:paraId="5BAF0E9F" w14:textId="5F5E702D" w:rsidR="003A5EEB" w:rsidRPr="00594678" w:rsidRDefault="003A5EEB" w:rsidP="00C05FF2">
      <w:pPr>
        <w:spacing w:after="0" w:line="240" w:lineRule="auto"/>
        <w:jc w:val="both"/>
        <w:rPr>
          <w:rFonts w:ascii="Times New Roman" w:eastAsia="Times New Roman" w:hAnsi="Times New Roman" w:cs="Times New Roman"/>
          <w:color w:val="0000FF"/>
          <w:u w:val="single"/>
          <w:lang w:eastAsia="en-AU"/>
        </w:rPr>
      </w:pPr>
    </w:p>
    <w:p w14:paraId="65D0D3C9" w14:textId="4048C077" w:rsidR="00253341" w:rsidRDefault="00CF5CC2" w:rsidP="00C05FF2">
      <w:pPr>
        <w:pStyle w:val="Heading1"/>
        <w:jc w:val="both"/>
        <w:rPr>
          <w:rFonts w:eastAsia="Times New Roman"/>
          <w:lang w:eastAsia="en-AU"/>
        </w:rPr>
      </w:pPr>
      <w:r>
        <w:rPr>
          <w:rFonts w:eastAsia="Times New Roman"/>
          <w:lang w:eastAsia="en-AU"/>
        </w:rPr>
        <w:t>Reference</w:t>
      </w:r>
      <w:r w:rsidR="005A54FC">
        <w:rPr>
          <w:rFonts w:eastAsia="Times New Roman"/>
          <w:lang w:eastAsia="en-AU"/>
        </w:rPr>
        <w:t>s</w:t>
      </w:r>
    </w:p>
    <w:p w14:paraId="7884AB30" w14:textId="07E6D10E" w:rsidR="00275C06" w:rsidRPr="007B2017" w:rsidRDefault="00275C06" w:rsidP="00C05FF2">
      <w:pPr>
        <w:autoSpaceDE w:val="0"/>
        <w:autoSpaceDN w:val="0"/>
        <w:adjustRightInd w:val="0"/>
        <w:spacing w:after="0" w:line="240" w:lineRule="auto"/>
        <w:ind w:left="425" w:hanging="425"/>
        <w:jc w:val="both"/>
        <w:rPr>
          <w:rFonts w:ascii="Times New Roman" w:eastAsia="Arial Unicode MS" w:hAnsi="Times New Roman" w:cs="Times New Roman"/>
        </w:rPr>
      </w:pPr>
      <w:r w:rsidRPr="00AE3821">
        <w:rPr>
          <w:rFonts w:ascii="Times New Roman" w:hAnsi="Times New Roman" w:cs="Times New Roman"/>
        </w:rPr>
        <w:t xml:space="preserve">Alonso-González, M., </w:t>
      </w:r>
      <w:proofErr w:type="spellStart"/>
      <w:r w:rsidRPr="00AE3821">
        <w:rPr>
          <w:rFonts w:ascii="Times New Roman" w:hAnsi="Times New Roman" w:cs="Times New Roman"/>
        </w:rPr>
        <w:t>Hooge</w:t>
      </w:r>
      <w:r w:rsidR="007B2017">
        <w:rPr>
          <w:rFonts w:ascii="Times New Roman" w:hAnsi="Times New Roman" w:cs="Times New Roman"/>
        </w:rPr>
        <w:t>ndoorn-Lanser</w:t>
      </w:r>
      <w:proofErr w:type="spellEnd"/>
      <w:r w:rsidR="007B2017">
        <w:rPr>
          <w:rFonts w:ascii="Times New Roman" w:hAnsi="Times New Roman" w:cs="Times New Roman"/>
        </w:rPr>
        <w:t xml:space="preserve">, S., van Oort, N. and </w:t>
      </w:r>
      <w:r w:rsidRPr="00AE3821">
        <w:rPr>
          <w:rFonts w:ascii="Times New Roman" w:hAnsi="Times New Roman" w:cs="Times New Roman"/>
        </w:rPr>
        <w:t>Cats</w:t>
      </w:r>
      <w:r w:rsidR="007B2017">
        <w:rPr>
          <w:rFonts w:ascii="Times New Roman" w:hAnsi="Times New Roman" w:cs="Times New Roman"/>
        </w:rPr>
        <w:t>, O.</w:t>
      </w:r>
      <w:r w:rsidRPr="00AE3821">
        <w:rPr>
          <w:rFonts w:ascii="Times New Roman" w:hAnsi="Times New Roman" w:cs="Times New Roman"/>
        </w:rPr>
        <w:t xml:space="preserve"> </w:t>
      </w:r>
      <w:r w:rsidRPr="00AE3821">
        <w:rPr>
          <w:rFonts w:ascii="Times New Roman" w:eastAsia="Arial Unicode MS" w:hAnsi="Times New Roman" w:cs="Times New Roman"/>
        </w:rPr>
        <w:t xml:space="preserve">(2020) </w:t>
      </w:r>
      <w:r w:rsidRPr="00AE3821">
        <w:rPr>
          <w:rFonts w:ascii="Times New Roman" w:hAnsi="Times New Roman" w:cs="Times New Roman"/>
        </w:rPr>
        <w:t>Drivers and barriers in adopting Mobility as a Service (</w:t>
      </w:r>
      <w:proofErr w:type="spellStart"/>
      <w:r w:rsidRPr="00AE3821">
        <w:rPr>
          <w:rFonts w:ascii="Times New Roman" w:hAnsi="Times New Roman" w:cs="Times New Roman"/>
        </w:rPr>
        <w:t>MaaS</w:t>
      </w:r>
      <w:proofErr w:type="spellEnd"/>
      <w:r w:rsidRPr="00AE3821">
        <w:rPr>
          <w:rFonts w:ascii="Times New Roman" w:hAnsi="Times New Roman" w:cs="Times New Roman"/>
        </w:rPr>
        <w:t>) -A latent class cluster analysis of attitudes</w:t>
      </w:r>
      <w:r w:rsidRPr="00AE3821">
        <w:rPr>
          <w:rFonts w:ascii="Times New Roman" w:eastAsia="Arial Unicode MS" w:hAnsi="Times New Roman" w:cs="Times New Roman"/>
        </w:rPr>
        <w:t xml:space="preserve">, </w:t>
      </w:r>
      <w:r w:rsidRPr="007B2017">
        <w:rPr>
          <w:rFonts w:ascii="Times New Roman" w:hAnsi="Times New Roman" w:cs="Times New Roman"/>
          <w:i/>
        </w:rPr>
        <w:t>Transportation Res</w:t>
      </w:r>
      <w:r w:rsidR="007B2017">
        <w:rPr>
          <w:rFonts w:ascii="Times New Roman" w:hAnsi="Times New Roman" w:cs="Times New Roman"/>
          <w:i/>
        </w:rPr>
        <w:t>earch Part A</w:t>
      </w:r>
      <w:r w:rsidR="0089137F">
        <w:rPr>
          <w:rFonts w:ascii="Times New Roman" w:hAnsi="Times New Roman" w:cs="Times New Roman"/>
          <w:i/>
        </w:rPr>
        <w:t>,</w:t>
      </w:r>
      <w:r w:rsidR="007B2017">
        <w:rPr>
          <w:rFonts w:ascii="Times New Roman" w:hAnsi="Times New Roman" w:cs="Times New Roman"/>
          <w:i/>
        </w:rPr>
        <w:t xml:space="preserve"> </w:t>
      </w:r>
      <w:r w:rsidRPr="00AE3821">
        <w:rPr>
          <w:rFonts w:ascii="Times New Roman" w:hAnsi="Times New Roman" w:cs="Times New Roman"/>
        </w:rPr>
        <w:t xml:space="preserve">132:378-401, DOI: </w:t>
      </w:r>
      <w:hyperlink r:id="rId11" w:history="1">
        <w:r w:rsidRPr="007B2017">
          <w:rPr>
            <w:rStyle w:val="Hyperlink"/>
            <w:rFonts w:ascii="Times New Roman" w:hAnsi="Times New Roman" w:cs="Times New Roman"/>
            <w:color w:val="auto"/>
            <w:u w:val="none"/>
            <w:bdr w:val="none" w:sz="0" w:space="0" w:color="auto" w:frame="1"/>
          </w:rPr>
          <w:t>10.1016/j.tra.2019.11.022</w:t>
        </w:r>
      </w:hyperlink>
    </w:p>
    <w:p w14:paraId="3686A414" w14:textId="65191C83" w:rsidR="005A54FC" w:rsidRDefault="005A54FC" w:rsidP="00C05FF2">
      <w:pPr>
        <w:pStyle w:val="Heading1"/>
        <w:spacing w:before="0" w:line="240" w:lineRule="auto"/>
        <w:ind w:left="425" w:hanging="425"/>
        <w:jc w:val="both"/>
        <w:rPr>
          <w:rFonts w:ascii="Times New Roman" w:hAnsi="Times New Roman" w:cs="Times New Roman"/>
          <w:color w:val="000000" w:themeColor="text1"/>
          <w:sz w:val="22"/>
          <w:szCs w:val="22"/>
        </w:rPr>
      </w:pPr>
      <w:proofErr w:type="spellStart"/>
      <w:r w:rsidRPr="00AE3821">
        <w:rPr>
          <w:rFonts w:ascii="Times New Roman" w:hAnsi="Times New Roman" w:cs="Times New Roman"/>
          <w:color w:val="000000" w:themeColor="text1"/>
          <w:sz w:val="22"/>
          <w:szCs w:val="22"/>
        </w:rPr>
        <w:t>Anable</w:t>
      </w:r>
      <w:proofErr w:type="spellEnd"/>
      <w:r w:rsidRPr="00AE3821">
        <w:rPr>
          <w:rFonts w:ascii="Times New Roman" w:hAnsi="Times New Roman" w:cs="Times New Roman"/>
          <w:color w:val="000000" w:themeColor="text1"/>
          <w:sz w:val="22"/>
          <w:szCs w:val="22"/>
        </w:rPr>
        <w:t xml:space="preserve">, J. (2005) 'Complacent Car Addicts' or 'Aspiring Environmentalists'? Identifying travel behaviour segments using attitude theory, </w:t>
      </w:r>
      <w:hyperlink r:id="rId12" w:history="1">
        <w:r w:rsidRPr="00AE3821">
          <w:rPr>
            <w:rStyle w:val="Hyperlink"/>
            <w:rFonts w:ascii="Times New Roman" w:hAnsi="Times New Roman" w:cs="Times New Roman"/>
            <w:i/>
            <w:iCs/>
            <w:color w:val="000000" w:themeColor="text1"/>
            <w:sz w:val="22"/>
            <w:szCs w:val="22"/>
            <w:u w:val="none"/>
          </w:rPr>
          <w:t>Transport Policy</w:t>
        </w:r>
      </w:hyperlink>
      <w:r w:rsidRPr="00AE3821">
        <w:rPr>
          <w:rFonts w:ascii="Times New Roman" w:hAnsi="Times New Roman" w:cs="Times New Roman"/>
          <w:color w:val="000000" w:themeColor="text1"/>
          <w:sz w:val="22"/>
          <w:szCs w:val="22"/>
        </w:rPr>
        <w:t>, 12 (1), 65-78.</w:t>
      </w:r>
    </w:p>
    <w:p w14:paraId="134E4039" w14:textId="77777777" w:rsidR="00360283" w:rsidRPr="00AE3821" w:rsidRDefault="00360283" w:rsidP="00C05FF2">
      <w:pPr>
        <w:autoSpaceDE w:val="0"/>
        <w:autoSpaceDN w:val="0"/>
        <w:adjustRightInd w:val="0"/>
        <w:spacing w:after="0" w:line="240" w:lineRule="auto"/>
        <w:ind w:left="425" w:hanging="425"/>
        <w:jc w:val="both"/>
        <w:rPr>
          <w:rFonts w:ascii="Times New Roman" w:eastAsia="Arial Unicode MS" w:hAnsi="Times New Roman" w:cs="Times New Roman"/>
        </w:rPr>
      </w:pPr>
      <w:r w:rsidRPr="00C05FF2">
        <w:rPr>
          <w:rFonts w:ascii="Times New Roman" w:hAnsi="Times New Roman" w:cs="Times New Roman"/>
        </w:rPr>
        <w:t xml:space="preserve">Edwards, S. and Mulley, C. (2004) How can soft benefits increase the viability of multi-application smart card schemes?  Paper presented at </w:t>
      </w:r>
      <w:r w:rsidRPr="00C05FF2">
        <w:rPr>
          <w:rFonts w:ascii="Times New Roman" w:hAnsi="Times New Roman" w:cs="Times New Roman"/>
          <w:i/>
        </w:rPr>
        <w:t>11th World Congress on Intelligent Transport Systems</w:t>
      </w:r>
      <w:r w:rsidRPr="00C05FF2">
        <w:rPr>
          <w:rFonts w:ascii="Times New Roman" w:hAnsi="Times New Roman" w:cs="Times New Roman"/>
        </w:rPr>
        <w:t>, Nagoya, Japan</w:t>
      </w:r>
    </w:p>
    <w:p w14:paraId="32FAD307" w14:textId="7DC551C7" w:rsidR="00A62769" w:rsidRPr="00A62769" w:rsidRDefault="00A62769" w:rsidP="004C57FC">
      <w:pPr>
        <w:pStyle w:val="Heading1"/>
        <w:spacing w:before="0" w:line="240" w:lineRule="auto"/>
        <w:ind w:left="567" w:hanging="567"/>
        <w:jc w:val="both"/>
        <w:rPr>
          <w:rStyle w:val="Hyperlink"/>
          <w:rFonts w:ascii="Times New Roman" w:hAnsi="Times New Roman"/>
          <w:sz w:val="22"/>
          <w:szCs w:val="22"/>
        </w:rPr>
      </w:pPr>
      <w:r w:rsidRPr="00A62769">
        <w:rPr>
          <w:rFonts w:ascii="Times New Roman" w:hAnsi="Times New Roman"/>
          <w:color w:val="auto"/>
          <w:sz w:val="22"/>
          <w:szCs w:val="22"/>
        </w:rPr>
        <w:t>Hensher, D.A. (2020) What might Covid-19 mean for mobility as a service (</w:t>
      </w:r>
      <w:proofErr w:type="spellStart"/>
      <w:r w:rsidRPr="00A62769">
        <w:rPr>
          <w:rFonts w:ascii="Times New Roman" w:hAnsi="Times New Roman"/>
          <w:color w:val="auto"/>
          <w:sz w:val="22"/>
          <w:szCs w:val="22"/>
        </w:rPr>
        <w:t>MaaS</w:t>
      </w:r>
      <w:proofErr w:type="spellEnd"/>
      <w:r w:rsidRPr="00A62769">
        <w:rPr>
          <w:rFonts w:ascii="Times New Roman" w:hAnsi="Times New Roman"/>
          <w:color w:val="auto"/>
          <w:sz w:val="22"/>
          <w:szCs w:val="22"/>
        </w:rPr>
        <w:t xml:space="preserve">)? </w:t>
      </w:r>
      <w:r w:rsidRPr="00A62769">
        <w:rPr>
          <w:rFonts w:ascii="Times New Roman" w:hAnsi="Times New Roman"/>
          <w:i/>
          <w:color w:val="auto"/>
          <w:sz w:val="22"/>
          <w:szCs w:val="22"/>
        </w:rPr>
        <w:t>Transport Reviews</w:t>
      </w:r>
      <w:r w:rsidRPr="00A62769">
        <w:rPr>
          <w:rFonts w:ascii="Times New Roman" w:hAnsi="Times New Roman"/>
          <w:color w:val="auto"/>
          <w:sz w:val="22"/>
          <w:szCs w:val="22"/>
        </w:rPr>
        <w:t xml:space="preserve">, 40 (5), 551-556.  </w:t>
      </w:r>
    </w:p>
    <w:p w14:paraId="58AB9A6D" w14:textId="5B7E6FB6" w:rsidR="004C57FC" w:rsidRPr="004C57FC" w:rsidRDefault="004C57FC" w:rsidP="004C57FC">
      <w:pPr>
        <w:pStyle w:val="Heading1"/>
        <w:spacing w:before="0" w:line="240" w:lineRule="auto"/>
        <w:ind w:left="567" w:hanging="567"/>
        <w:jc w:val="both"/>
        <w:rPr>
          <w:rFonts w:ascii="Times New Roman" w:hAnsi="Times New Roman"/>
          <w:color w:val="auto"/>
          <w:sz w:val="22"/>
          <w:szCs w:val="22"/>
        </w:rPr>
      </w:pPr>
      <w:r w:rsidRPr="004C57FC">
        <w:rPr>
          <w:rFonts w:ascii="Times New Roman" w:hAnsi="Times New Roman"/>
          <w:color w:val="auto"/>
          <w:sz w:val="22"/>
          <w:szCs w:val="22"/>
        </w:rPr>
        <w:t xml:space="preserve">Hensher, D.A., Mulley, C., Ho, C., Nelson, J., Smith, G. and Wong, Y. (2020) </w:t>
      </w:r>
      <w:r w:rsidRPr="004C57FC">
        <w:rPr>
          <w:rFonts w:ascii="Times New Roman" w:hAnsi="Times New Roman"/>
          <w:i/>
          <w:color w:val="auto"/>
          <w:sz w:val="22"/>
          <w:szCs w:val="22"/>
          <w:lang w:eastAsia="en-AU"/>
        </w:rPr>
        <w:t>Understanding Mobility as a Service (</w:t>
      </w:r>
      <w:proofErr w:type="spellStart"/>
      <w:r w:rsidRPr="004C57FC">
        <w:rPr>
          <w:rFonts w:ascii="Times New Roman" w:hAnsi="Times New Roman"/>
          <w:i/>
          <w:color w:val="auto"/>
          <w:sz w:val="22"/>
          <w:szCs w:val="22"/>
          <w:lang w:eastAsia="en-AU"/>
        </w:rPr>
        <w:t>MaaS</w:t>
      </w:r>
      <w:proofErr w:type="spellEnd"/>
      <w:r w:rsidRPr="004C57FC">
        <w:rPr>
          <w:rFonts w:ascii="Times New Roman" w:hAnsi="Times New Roman"/>
          <w:i/>
          <w:color w:val="auto"/>
          <w:sz w:val="22"/>
          <w:szCs w:val="22"/>
          <w:lang w:eastAsia="en-AU"/>
        </w:rPr>
        <w:t>) - Past, Present and Future.</w:t>
      </w:r>
      <w:r w:rsidRPr="004C57FC">
        <w:rPr>
          <w:rFonts w:ascii="Times New Roman" w:hAnsi="Times New Roman"/>
          <w:color w:val="auto"/>
          <w:sz w:val="22"/>
          <w:szCs w:val="22"/>
          <w:lang w:eastAsia="en-AU"/>
        </w:rPr>
        <w:t xml:space="preserve"> </w:t>
      </w:r>
      <w:r w:rsidRPr="004C57FC">
        <w:rPr>
          <w:rFonts w:ascii="Times New Roman" w:hAnsi="Times New Roman"/>
          <w:color w:val="auto"/>
          <w:sz w:val="22"/>
          <w:szCs w:val="22"/>
        </w:rPr>
        <w:t xml:space="preserve">Elsevier, published May 18 204 pp. ISBN 9780128200445. Order at </w:t>
      </w:r>
    </w:p>
    <w:p w14:paraId="4A501F0A" w14:textId="77777777" w:rsidR="004C57FC" w:rsidRPr="004C57FC" w:rsidRDefault="00067AF2" w:rsidP="004C57FC">
      <w:pPr>
        <w:pStyle w:val="Heading1"/>
        <w:spacing w:before="0" w:line="240" w:lineRule="auto"/>
        <w:ind w:left="567"/>
        <w:jc w:val="both"/>
        <w:rPr>
          <w:rStyle w:val="Hyperlink"/>
          <w:rFonts w:ascii="Times New Roman" w:hAnsi="Times New Roman"/>
          <w:color w:val="auto"/>
          <w:sz w:val="22"/>
          <w:szCs w:val="22"/>
          <w:u w:val="none"/>
        </w:rPr>
      </w:pPr>
      <w:hyperlink r:id="rId13" w:history="1">
        <w:r w:rsidR="004C57FC" w:rsidRPr="004C57FC">
          <w:rPr>
            <w:rStyle w:val="Hyperlink"/>
            <w:rFonts w:ascii="Times New Roman" w:hAnsi="Times New Roman"/>
            <w:color w:val="auto"/>
            <w:sz w:val="22"/>
            <w:szCs w:val="22"/>
            <w:u w:val="none"/>
          </w:rPr>
          <w:t>https://www.elsevier.com/books/understanding-mobility-as-a-service-maas/hensher/978-0-12-820044-5</w:t>
        </w:r>
      </w:hyperlink>
    </w:p>
    <w:p w14:paraId="2D44584D" w14:textId="2558EAF8" w:rsidR="00AE3821" w:rsidRPr="00AE3821" w:rsidRDefault="00AE3821" w:rsidP="00C05FF2">
      <w:pPr>
        <w:spacing w:after="0" w:line="240" w:lineRule="auto"/>
        <w:ind w:left="425" w:hanging="425"/>
        <w:jc w:val="both"/>
        <w:rPr>
          <w:rFonts w:ascii="Times New Roman" w:hAnsi="Times New Roman"/>
        </w:rPr>
      </w:pPr>
      <w:r w:rsidRPr="00AE3821">
        <w:rPr>
          <w:rFonts w:ascii="Times New Roman" w:hAnsi="Times New Roman"/>
        </w:rPr>
        <w:t xml:space="preserve">Hensher, D.A., Ho, C. and Reck, D.  </w:t>
      </w:r>
      <w:r>
        <w:rPr>
          <w:rFonts w:ascii="Times New Roman" w:hAnsi="Times New Roman"/>
        </w:rPr>
        <w:t xml:space="preserve">(2020) </w:t>
      </w:r>
      <w:r w:rsidRPr="00AE3821">
        <w:rPr>
          <w:rFonts w:ascii="Times New Roman" w:hAnsi="Times New Roman"/>
        </w:rPr>
        <w:t xml:space="preserve">Mobility as a Service and private car use: evidence from the Sydney </w:t>
      </w:r>
      <w:proofErr w:type="spellStart"/>
      <w:r w:rsidRPr="00AE3821">
        <w:rPr>
          <w:rFonts w:ascii="Times New Roman" w:hAnsi="Times New Roman"/>
        </w:rPr>
        <w:t>MaaS</w:t>
      </w:r>
      <w:proofErr w:type="spellEnd"/>
      <w:r w:rsidRPr="00AE3821">
        <w:rPr>
          <w:rFonts w:ascii="Times New Roman" w:hAnsi="Times New Roman"/>
        </w:rPr>
        <w:t xml:space="preserve"> trial, submitted to </w:t>
      </w:r>
      <w:r w:rsidRPr="00AE3821">
        <w:rPr>
          <w:rFonts w:ascii="Times New Roman" w:hAnsi="Times New Roman"/>
          <w:i/>
        </w:rPr>
        <w:t>Transportation Research Part A</w:t>
      </w:r>
      <w:r w:rsidRPr="00AE3821">
        <w:rPr>
          <w:rFonts w:ascii="Times New Roman" w:hAnsi="Times New Roman"/>
        </w:rPr>
        <w:t xml:space="preserve">, 11 </w:t>
      </w:r>
      <w:r>
        <w:rPr>
          <w:rFonts w:ascii="Times New Roman" w:hAnsi="Times New Roman"/>
        </w:rPr>
        <w:t>May</w:t>
      </w:r>
      <w:r w:rsidRPr="00AE3821">
        <w:rPr>
          <w:rFonts w:ascii="Times New Roman" w:hAnsi="Times New Roman"/>
        </w:rPr>
        <w:t>.</w:t>
      </w:r>
    </w:p>
    <w:p w14:paraId="209D25E4" w14:textId="106693AC" w:rsidR="00AE3821" w:rsidRPr="00AE3821" w:rsidRDefault="00AE3821" w:rsidP="00C05FF2">
      <w:pPr>
        <w:spacing w:after="0" w:line="240" w:lineRule="auto"/>
        <w:ind w:left="425" w:hanging="425"/>
        <w:jc w:val="both"/>
        <w:rPr>
          <w:rFonts w:ascii="Times New Roman" w:hAnsi="Times New Roman"/>
        </w:rPr>
      </w:pPr>
      <w:r w:rsidRPr="00AE3821">
        <w:rPr>
          <w:rFonts w:ascii="Times New Roman" w:hAnsi="Times New Roman"/>
        </w:rPr>
        <w:t xml:space="preserve">Ho, C. Hensher, D.A., Reck, D., Lorimer, S and Lu, I. </w:t>
      </w:r>
      <w:r>
        <w:rPr>
          <w:rFonts w:ascii="Times New Roman" w:hAnsi="Times New Roman"/>
        </w:rPr>
        <w:t xml:space="preserve">(2020) </w:t>
      </w:r>
      <w:proofErr w:type="spellStart"/>
      <w:r w:rsidRPr="00AE3821">
        <w:rPr>
          <w:rFonts w:ascii="Times New Roman" w:hAnsi="Times New Roman"/>
        </w:rPr>
        <w:t>MaaS</w:t>
      </w:r>
      <w:proofErr w:type="spellEnd"/>
      <w:r w:rsidRPr="00AE3821">
        <w:rPr>
          <w:rFonts w:ascii="Times New Roman" w:hAnsi="Times New Roman"/>
        </w:rPr>
        <w:t xml:space="preserve"> bundle design and implementation: Lessons from the Sydney </w:t>
      </w:r>
      <w:proofErr w:type="spellStart"/>
      <w:r w:rsidRPr="00AE3821">
        <w:rPr>
          <w:rFonts w:ascii="Times New Roman" w:hAnsi="Times New Roman"/>
        </w:rPr>
        <w:t>MaaS</w:t>
      </w:r>
      <w:proofErr w:type="spellEnd"/>
      <w:r w:rsidRPr="00AE3821">
        <w:rPr>
          <w:rFonts w:ascii="Times New Roman" w:hAnsi="Times New Roman"/>
        </w:rPr>
        <w:t xml:space="preserve"> Trial, submitted to </w:t>
      </w:r>
      <w:r w:rsidRPr="00AE3821">
        <w:rPr>
          <w:rFonts w:ascii="Times New Roman" w:hAnsi="Times New Roman"/>
          <w:i/>
        </w:rPr>
        <w:t>Transportation Research Part A</w:t>
      </w:r>
      <w:r>
        <w:rPr>
          <w:rFonts w:ascii="Times New Roman" w:hAnsi="Times New Roman"/>
        </w:rPr>
        <w:t>, 10 July</w:t>
      </w:r>
      <w:r w:rsidRPr="00AE3821">
        <w:rPr>
          <w:rFonts w:ascii="Times New Roman" w:hAnsi="Times New Roman"/>
        </w:rPr>
        <w:t>.</w:t>
      </w:r>
    </w:p>
    <w:p w14:paraId="7820C596" w14:textId="683693C6" w:rsidR="00AE3821" w:rsidRPr="00AE3821" w:rsidRDefault="00B803EA" w:rsidP="00C05FF2">
      <w:pPr>
        <w:spacing w:after="0" w:line="240" w:lineRule="auto"/>
        <w:ind w:left="425" w:hanging="425"/>
        <w:jc w:val="both"/>
        <w:rPr>
          <w:rFonts w:ascii="Times New Roman" w:eastAsia="Times New Roman" w:hAnsi="Times New Roman" w:cs="Times New Roman"/>
          <w:color w:val="0000FF"/>
          <w:u w:val="single"/>
          <w:lang w:eastAsia="en-AU"/>
        </w:rPr>
      </w:pPr>
      <w:r w:rsidRPr="00AE3821">
        <w:rPr>
          <w:rFonts w:ascii="Times New Roman" w:eastAsia="Times New Roman" w:hAnsi="Times New Roman" w:cs="Times New Roman"/>
          <w:color w:val="0000FF"/>
          <w:u w:val="single"/>
          <w:lang w:eastAsia="en-AU"/>
        </w:rPr>
        <w:t>Mumford, J. (2020)</w:t>
      </w:r>
      <w:r w:rsidR="00AE3821" w:rsidRPr="00AE3821">
        <w:rPr>
          <w:rFonts w:ascii="Times New Roman" w:eastAsia="Times New Roman" w:hAnsi="Times New Roman" w:cs="Times New Roman"/>
          <w:color w:val="0000FF"/>
          <w:u w:val="single"/>
          <w:lang w:eastAsia="en-AU"/>
        </w:rPr>
        <w:t xml:space="preserve"> </w:t>
      </w:r>
      <w:hyperlink r:id="rId14" w:history="1">
        <w:r w:rsidR="00AE3821" w:rsidRPr="00AE3821">
          <w:rPr>
            <w:rStyle w:val="Hyperlink"/>
            <w:rFonts w:ascii="Times New Roman" w:hAnsi="Times New Roman" w:cs="Times New Roman"/>
          </w:rPr>
          <w:t>https://www.ttf.org/portfolios/online-conversation-with-james-mumford/</w:t>
        </w:r>
      </w:hyperlink>
      <w:r w:rsidR="00AE3821" w:rsidRPr="00AE3821">
        <w:rPr>
          <w:rStyle w:val="Hyperlink"/>
          <w:rFonts w:ascii="Times New Roman" w:hAnsi="Times New Roman" w:cs="Times New Roman"/>
        </w:rPr>
        <w:t xml:space="preserve"> </w:t>
      </w:r>
      <w:r w:rsidR="00AE3821" w:rsidRPr="00AE3821">
        <w:rPr>
          <w:rStyle w:val="Hyperlink"/>
          <w:rFonts w:ascii="Times New Roman" w:hAnsi="Times New Roman" w:cs="Times New Roman"/>
          <w:color w:val="auto"/>
          <w:u w:val="none"/>
        </w:rPr>
        <w:t>and</w:t>
      </w:r>
    </w:p>
    <w:p w14:paraId="1759A0B0" w14:textId="3AB6ED60" w:rsidR="00594678" w:rsidRPr="00AE3821" w:rsidRDefault="00067AF2" w:rsidP="00C05FF2">
      <w:pPr>
        <w:spacing w:after="0" w:line="240" w:lineRule="auto"/>
        <w:ind w:left="425" w:hanging="425"/>
        <w:jc w:val="both"/>
        <w:rPr>
          <w:rFonts w:ascii="Times New Roman" w:eastAsia="Times New Roman" w:hAnsi="Times New Roman" w:cs="Times New Roman"/>
          <w:color w:val="0000FF"/>
          <w:u w:val="single"/>
          <w:lang w:eastAsia="en-AU"/>
        </w:rPr>
      </w:pPr>
      <w:hyperlink r:id="rId15" w:history="1">
        <w:r w:rsidR="00C92700" w:rsidRPr="00AE3821">
          <w:rPr>
            <w:rFonts w:ascii="Times New Roman" w:eastAsia="Times New Roman" w:hAnsi="Times New Roman" w:cs="Times New Roman"/>
            <w:color w:val="0000FF"/>
            <w:u w:val="single"/>
            <w:lang w:eastAsia="en-AU"/>
          </w:rPr>
          <w:t>https://books.google.com.au/books?id=0y_KDwAAQBAJ&amp;pg=PT4&amp;source=kp_read_button&amp;redir_esc=y</w:t>
        </w:r>
      </w:hyperlink>
    </w:p>
    <w:p w14:paraId="24630968" w14:textId="77777777" w:rsidR="00345C9A" w:rsidRPr="00AE3821" w:rsidRDefault="00345C9A" w:rsidP="00C05FF2">
      <w:pPr>
        <w:spacing w:after="0" w:line="240" w:lineRule="auto"/>
        <w:ind w:left="425" w:hanging="425"/>
        <w:jc w:val="both"/>
        <w:rPr>
          <w:rFonts w:ascii="Times New Roman" w:eastAsia="Times New Roman" w:hAnsi="Times New Roman" w:cs="Times New Roman"/>
          <w:lang w:eastAsia="en-AU"/>
        </w:rPr>
      </w:pPr>
    </w:p>
    <w:p w14:paraId="7EF43787" w14:textId="77777777" w:rsidR="00A655D1" w:rsidRPr="00AE3821" w:rsidRDefault="00A655D1" w:rsidP="00C05FF2">
      <w:pPr>
        <w:spacing w:after="0" w:line="240" w:lineRule="auto"/>
        <w:ind w:left="425" w:hanging="425"/>
        <w:jc w:val="both"/>
        <w:rPr>
          <w:rFonts w:ascii="Times New Roman" w:hAnsi="Times New Roman" w:cs="Times New Roman"/>
        </w:rPr>
      </w:pPr>
    </w:p>
    <w:sectPr w:rsidR="00A655D1" w:rsidRPr="00AE38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578EE9" w14:textId="77777777" w:rsidR="00067AF2" w:rsidRDefault="00067AF2" w:rsidP="003A5EEB">
      <w:pPr>
        <w:spacing w:after="0" w:line="240" w:lineRule="auto"/>
      </w:pPr>
      <w:r>
        <w:separator/>
      </w:r>
    </w:p>
  </w:endnote>
  <w:endnote w:type="continuationSeparator" w:id="0">
    <w:p w14:paraId="1AB54FBA" w14:textId="77777777" w:rsidR="00067AF2" w:rsidRDefault="00067AF2" w:rsidP="003A5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A2800E" w14:textId="77777777" w:rsidR="00067AF2" w:rsidRDefault="00067AF2" w:rsidP="003A5EEB">
      <w:pPr>
        <w:spacing w:after="0" w:line="240" w:lineRule="auto"/>
      </w:pPr>
      <w:r>
        <w:separator/>
      </w:r>
    </w:p>
  </w:footnote>
  <w:footnote w:type="continuationSeparator" w:id="0">
    <w:p w14:paraId="70192351" w14:textId="77777777" w:rsidR="00067AF2" w:rsidRDefault="00067AF2" w:rsidP="003A5EEB">
      <w:pPr>
        <w:spacing w:after="0" w:line="240" w:lineRule="auto"/>
      </w:pPr>
      <w:r>
        <w:continuationSeparator/>
      </w:r>
    </w:p>
  </w:footnote>
  <w:footnote w:id="1">
    <w:p w14:paraId="29561605" w14:textId="00A1EB72" w:rsidR="007034B8" w:rsidRPr="00D65A1A" w:rsidRDefault="007034B8" w:rsidP="00D65A1A">
      <w:pPr>
        <w:autoSpaceDE w:val="0"/>
        <w:autoSpaceDN w:val="0"/>
        <w:adjustRightInd w:val="0"/>
        <w:spacing w:after="0" w:line="240" w:lineRule="auto"/>
        <w:jc w:val="both"/>
        <w:rPr>
          <w:rFonts w:ascii="Times New Roman" w:hAnsi="Times New Roman" w:cs="Times New Roman"/>
          <w:sz w:val="18"/>
          <w:szCs w:val="18"/>
        </w:rPr>
      </w:pPr>
      <w:r w:rsidRPr="00D65A1A">
        <w:rPr>
          <w:rStyle w:val="FootnoteReference"/>
          <w:rFonts w:ascii="Times New Roman" w:hAnsi="Times New Roman" w:cs="Times New Roman"/>
          <w:sz w:val="18"/>
          <w:szCs w:val="18"/>
        </w:rPr>
        <w:footnoteRef/>
      </w:r>
      <w:r w:rsidRPr="00D65A1A">
        <w:rPr>
          <w:rFonts w:ascii="Times New Roman" w:hAnsi="Times New Roman" w:cs="Times New Roman"/>
          <w:sz w:val="18"/>
          <w:szCs w:val="18"/>
        </w:rPr>
        <w:t xml:space="preserve"> </w:t>
      </w:r>
      <w:r>
        <w:rPr>
          <w:rFonts w:ascii="Times New Roman" w:hAnsi="Times New Roman" w:cs="Times New Roman"/>
          <w:color w:val="000000"/>
          <w:sz w:val="18"/>
          <w:szCs w:val="18"/>
        </w:rPr>
        <w:t>An alternative position is</w:t>
      </w:r>
      <w:r w:rsidRPr="00D65A1A">
        <w:rPr>
          <w:rFonts w:ascii="Times New Roman" w:hAnsi="Times New Roman" w:cs="Times New Roman"/>
          <w:color w:val="000000"/>
          <w:sz w:val="18"/>
          <w:szCs w:val="18"/>
        </w:rPr>
        <w:t xml:space="preserve"> that the marginal costs differ significantly, with </w:t>
      </w:r>
      <w:proofErr w:type="spellStart"/>
      <w:r w:rsidRPr="00D65A1A">
        <w:rPr>
          <w:rFonts w:ascii="Times New Roman" w:hAnsi="Times New Roman" w:cs="Times New Roman"/>
          <w:color w:val="000000"/>
          <w:sz w:val="18"/>
          <w:szCs w:val="18"/>
        </w:rPr>
        <w:t>telcos</w:t>
      </w:r>
      <w:proofErr w:type="spellEnd"/>
      <w:r w:rsidRPr="00D65A1A">
        <w:rPr>
          <w:rFonts w:ascii="Times New Roman" w:hAnsi="Times New Roman" w:cs="Times New Roman"/>
          <w:color w:val="000000"/>
          <w:sz w:val="18"/>
          <w:szCs w:val="18"/>
        </w:rPr>
        <w:t xml:space="preserve"> or utilities in general having </w:t>
      </w:r>
      <w:r>
        <w:rPr>
          <w:rFonts w:ascii="Times New Roman" w:hAnsi="Times New Roman" w:cs="Times New Roman"/>
          <w:color w:val="000000"/>
          <w:sz w:val="18"/>
          <w:szCs w:val="18"/>
        </w:rPr>
        <w:t xml:space="preserve">a </w:t>
      </w:r>
      <w:r w:rsidRPr="007034B8">
        <w:rPr>
          <w:rFonts w:ascii="Times New Roman" w:hAnsi="Times New Roman" w:cs="Times New Roman"/>
          <w:color w:val="000000"/>
          <w:sz w:val="18"/>
          <w:szCs w:val="18"/>
        </w:rPr>
        <w:t xml:space="preserve">low </w:t>
      </w:r>
      <w:r w:rsidRPr="00D65A1A">
        <w:rPr>
          <w:rFonts w:ascii="Times New Roman" w:hAnsi="Times New Roman" w:cs="Times New Roman"/>
          <w:color w:val="000000"/>
          <w:sz w:val="18"/>
          <w:szCs w:val="18"/>
        </w:rPr>
        <w:t>marginal cost</w:t>
      </w:r>
      <w:r>
        <w:rPr>
          <w:rFonts w:ascii="Times New Roman" w:hAnsi="Times New Roman" w:cs="Times New Roman"/>
          <w:color w:val="000000"/>
          <w:sz w:val="18"/>
          <w:szCs w:val="18"/>
        </w:rPr>
        <w:t>,</w:t>
      </w:r>
      <w:r w:rsidRPr="00D65A1A">
        <w:rPr>
          <w:rFonts w:ascii="Times New Roman" w:hAnsi="Times New Roman" w:cs="Times New Roman"/>
          <w:color w:val="000000"/>
          <w:sz w:val="18"/>
          <w:szCs w:val="18"/>
        </w:rPr>
        <w:t xml:space="preserve"> while providing an extra mobility service, such as taxi or car-rental, is associated with a much higher </w:t>
      </w:r>
      <w:r>
        <w:rPr>
          <w:rFonts w:ascii="Times New Roman" w:hAnsi="Times New Roman" w:cs="Times New Roman"/>
          <w:color w:val="000000"/>
          <w:sz w:val="18"/>
          <w:szCs w:val="18"/>
        </w:rPr>
        <w:t xml:space="preserve">marginal </w:t>
      </w:r>
      <w:r w:rsidRPr="00D65A1A">
        <w:rPr>
          <w:rFonts w:ascii="Times New Roman" w:hAnsi="Times New Roman" w:cs="Times New Roman"/>
          <w:color w:val="000000"/>
          <w:sz w:val="18"/>
          <w:szCs w:val="18"/>
        </w:rPr>
        <w:t xml:space="preserve">cost. </w:t>
      </w:r>
      <w:r>
        <w:rPr>
          <w:rFonts w:ascii="Times New Roman" w:hAnsi="Times New Roman" w:cs="Times New Roman"/>
          <w:color w:val="000000"/>
          <w:sz w:val="18"/>
          <w:szCs w:val="18"/>
        </w:rPr>
        <w:t>Some have suggested that</w:t>
      </w:r>
      <w:r w:rsidRPr="00D65A1A">
        <w:rPr>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once car owners have acquired a </w:t>
      </w:r>
      <w:r w:rsidRPr="00D65A1A">
        <w:rPr>
          <w:rFonts w:ascii="Times New Roman" w:hAnsi="Times New Roman" w:cs="Times New Roman"/>
          <w:color w:val="000000"/>
          <w:sz w:val="18"/>
          <w:szCs w:val="18"/>
        </w:rPr>
        <w:t xml:space="preserve">car, </w:t>
      </w:r>
      <w:r>
        <w:rPr>
          <w:rFonts w:ascii="Times New Roman" w:hAnsi="Times New Roman" w:cs="Times New Roman"/>
          <w:color w:val="000000"/>
          <w:sz w:val="18"/>
          <w:szCs w:val="18"/>
        </w:rPr>
        <w:t xml:space="preserve">they will use </w:t>
      </w:r>
      <w:r w:rsidRPr="00D65A1A">
        <w:rPr>
          <w:rFonts w:ascii="Times New Roman" w:hAnsi="Times New Roman" w:cs="Times New Roman"/>
          <w:color w:val="000000"/>
          <w:sz w:val="18"/>
          <w:szCs w:val="18"/>
        </w:rPr>
        <w:t xml:space="preserve">it more than they should? While true, the car, once purchased, has </w:t>
      </w:r>
      <w:r>
        <w:rPr>
          <w:rFonts w:ascii="Times New Roman" w:hAnsi="Times New Roman" w:cs="Times New Roman"/>
          <w:color w:val="000000"/>
          <w:sz w:val="18"/>
          <w:szCs w:val="18"/>
        </w:rPr>
        <w:t xml:space="preserve">a </w:t>
      </w:r>
      <w:r w:rsidRPr="00D65A1A">
        <w:rPr>
          <w:rFonts w:ascii="Times New Roman" w:hAnsi="Times New Roman" w:cs="Times New Roman"/>
          <w:color w:val="000000"/>
          <w:sz w:val="18"/>
          <w:szCs w:val="18"/>
        </w:rPr>
        <w:t xml:space="preserve">low marginal use cost.  The position taken in the text is that utilities share the same characteristics, but not </w:t>
      </w:r>
      <w:r w:rsidR="00D65A1A">
        <w:rPr>
          <w:rFonts w:ascii="Times New Roman" w:hAnsi="Times New Roman" w:cs="Times New Roman"/>
          <w:color w:val="000000"/>
          <w:sz w:val="18"/>
          <w:szCs w:val="18"/>
        </w:rPr>
        <w:t>the</w:t>
      </w:r>
      <w:r w:rsidR="00D65A1A" w:rsidRPr="00D65A1A">
        <w:rPr>
          <w:rFonts w:ascii="Times New Roman" w:hAnsi="Times New Roman" w:cs="Times New Roman"/>
          <w:color w:val="000000"/>
          <w:sz w:val="18"/>
          <w:szCs w:val="18"/>
        </w:rPr>
        <w:t xml:space="preserve"> </w:t>
      </w:r>
      <w:r w:rsidRPr="00D65A1A">
        <w:rPr>
          <w:rFonts w:ascii="Times New Roman" w:hAnsi="Times New Roman" w:cs="Times New Roman"/>
          <w:color w:val="000000"/>
          <w:sz w:val="18"/>
          <w:szCs w:val="18"/>
        </w:rPr>
        <w:t>MC characteristic.</w:t>
      </w:r>
    </w:p>
    <w:p w14:paraId="06786F9D" w14:textId="77777777" w:rsidR="007034B8" w:rsidRPr="00D65A1A" w:rsidRDefault="007034B8" w:rsidP="00D65A1A">
      <w:pPr>
        <w:autoSpaceDE w:val="0"/>
        <w:autoSpaceDN w:val="0"/>
        <w:adjustRightInd w:val="0"/>
        <w:spacing w:after="0" w:line="240" w:lineRule="auto"/>
        <w:jc w:val="both"/>
        <w:rPr>
          <w:rFonts w:ascii="Times New Roman" w:hAnsi="Times New Roman" w:cs="Times New Roman"/>
          <w:sz w:val="20"/>
          <w:szCs w:val="20"/>
        </w:rPr>
      </w:pPr>
    </w:p>
    <w:p w14:paraId="62DEA26A" w14:textId="1643D5B6" w:rsidR="007034B8" w:rsidRPr="00D65A1A" w:rsidRDefault="007034B8" w:rsidP="00D65A1A">
      <w:pPr>
        <w:pStyle w:val="FootnoteText"/>
        <w:jc w:val="both"/>
        <w:rPr>
          <w:rFonts w:ascii="Times New Roman" w:hAnsi="Times New Roman" w:cs="Times New Roman"/>
          <w:sz w:val="18"/>
          <w:szCs w:val="18"/>
        </w:rPr>
      </w:pPr>
    </w:p>
  </w:footnote>
  <w:footnote w:id="2">
    <w:p w14:paraId="50875DE3" w14:textId="1C7FB9EA" w:rsidR="007034B8" w:rsidRPr="00D65A1A" w:rsidRDefault="007034B8" w:rsidP="00D65A1A">
      <w:pPr>
        <w:autoSpaceDE w:val="0"/>
        <w:autoSpaceDN w:val="0"/>
        <w:adjustRightInd w:val="0"/>
        <w:spacing w:after="0" w:line="240" w:lineRule="auto"/>
        <w:jc w:val="both"/>
        <w:rPr>
          <w:rFonts w:ascii="Times New Roman" w:hAnsi="Times New Roman" w:cs="Times New Roman"/>
          <w:sz w:val="18"/>
          <w:szCs w:val="18"/>
        </w:rPr>
      </w:pPr>
      <w:r w:rsidRPr="00D65A1A">
        <w:rPr>
          <w:rStyle w:val="FootnoteReference"/>
          <w:rFonts w:ascii="Times New Roman" w:hAnsi="Times New Roman" w:cs="Times New Roman"/>
          <w:sz w:val="18"/>
          <w:szCs w:val="18"/>
        </w:rPr>
        <w:footnoteRef/>
      </w:r>
      <w:r w:rsidRPr="00D65A1A">
        <w:rPr>
          <w:rFonts w:ascii="Times New Roman" w:hAnsi="Times New Roman" w:cs="Times New Roman"/>
          <w:sz w:val="18"/>
          <w:szCs w:val="18"/>
        </w:rPr>
        <w:t xml:space="preserve"> </w:t>
      </w:r>
      <w:r w:rsidRPr="00D65A1A">
        <w:rPr>
          <w:rFonts w:ascii="Times New Roman" w:hAnsi="Times New Roman" w:cs="Times New Roman"/>
          <w:color w:val="000000"/>
          <w:sz w:val="18"/>
          <w:szCs w:val="18"/>
        </w:rPr>
        <w:t xml:space="preserve">However, there </w:t>
      </w:r>
      <w:r>
        <w:rPr>
          <w:rFonts w:ascii="Times New Roman" w:hAnsi="Times New Roman" w:cs="Times New Roman"/>
          <w:color w:val="000000"/>
          <w:sz w:val="18"/>
          <w:szCs w:val="18"/>
        </w:rPr>
        <w:t>may be a</w:t>
      </w:r>
      <w:r w:rsidRPr="00D65A1A">
        <w:rPr>
          <w:rFonts w:ascii="Times New Roman" w:hAnsi="Times New Roman" w:cs="Times New Roman"/>
          <w:color w:val="000000"/>
          <w:sz w:val="18"/>
          <w:szCs w:val="18"/>
        </w:rPr>
        <w:t xml:space="preserve"> significant percentage of population who have not been, and will never be, seeing the benefits of such a technology, despite that they are technologically capable. </w:t>
      </w:r>
      <w:r>
        <w:rPr>
          <w:rFonts w:ascii="Times New Roman" w:hAnsi="Times New Roman" w:cs="Times New Roman"/>
          <w:color w:val="000000"/>
          <w:sz w:val="18"/>
          <w:szCs w:val="18"/>
        </w:rPr>
        <w:t xml:space="preserve">While </w:t>
      </w:r>
      <w:r w:rsidRPr="00D65A1A">
        <w:rPr>
          <w:rFonts w:ascii="Times New Roman" w:hAnsi="Times New Roman" w:cs="Times New Roman"/>
          <w:color w:val="000000"/>
          <w:sz w:val="18"/>
          <w:szCs w:val="18"/>
        </w:rPr>
        <w:t>true</w:t>
      </w:r>
      <w:r>
        <w:rPr>
          <w:rFonts w:ascii="Times New Roman" w:hAnsi="Times New Roman" w:cs="Times New Roman"/>
          <w:color w:val="000000"/>
          <w:sz w:val="18"/>
          <w:szCs w:val="18"/>
        </w:rPr>
        <w:t>,</w:t>
      </w:r>
      <w:r w:rsidRPr="00D65A1A">
        <w:rPr>
          <w:rFonts w:ascii="Times New Roman" w:hAnsi="Times New Roman" w:cs="Times New Roman"/>
          <w:color w:val="000000"/>
          <w:sz w:val="18"/>
          <w:szCs w:val="18"/>
        </w:rPr>
        <w:t xml:space="preserve"> it depends on what is meant by </w:t>
      </w:r>
      <w:r w:rsidR="00D65A1A">
        <w:rPr>
          <w:rFonts w:ascii="Times New Roman" w:hAnsi="Times New Roman" w:cs="Times New Roman"/>
          <w:color w:val="000000"/>
          <w:sz w:val="18"/>
          <w:szCs w:val="18"/>
        </w:rPr>
        <w:t>‘</w:t>
      </w:r>
      <w:r w:rsidRPr="00D65A1A">
        <w:rPr>
          <w:rFonts w:ascii="Times New Roman" w:hAnsi="Times New Roman" w:cs="Times New Roman"/>
          <w:color w:val="000000"/>
          <w:sz w:val="18"/>
          <w:szCs w:val="18"/>
        </w:rPr>
        <w:t>sign</w:t>
      </w:r>
      <w:r>
        <w:rPr>
          <w:rFonts w:ascii="Times New Roman" w:hAnsi="Times New Roman" w:cs="Times New Roman"/>
          <w:color w:val="000000"/>
          <w:sz w:val="18"/>
          <w:szCs w:val="18"/>
        </w:rPr>
        <w:t>i</w:t>
      </w:r>
      <w:r w:rsidRPr="00D65A1A">
        <w:rPr>
          <w:rFonts w:ascii="Times New Roman" w:hAnsi="Times New Roman" w:cs="Times New Roman"/>
          <w:color w:val="000000"/>
          <w:sz w:val="18"/>
          <w:szCs w:val="18"/>
        </w:rPr>
        <w:t>ficant</w:t>
      </w:r>
      <w:r w:rsidR="00D65A1A">
        <w:rPr>
          <w:rFonts w:ascii="Times New Roman" w:hAnsi="Times New Roman" w:cs="Times New Roman"/>
          <w:color w:val="000000"/>
          <w:sz w:val="18"/>
          <w:szCs w:val="18"/>
        </w:rPr>
        <w:t>’</w:t>
      </w:r>
      <w:r w:rsidRPr="00D65A1A">
        <w:rPr>
          <w:rFonts w:ascii="Times New Roman" w:hAnsi="Times New Roman" w:cs="Times New Roman"/>
          <w:color w:val="000000"/>
          <w:sz w:val="18"/>
          <w:szCs w:val="18"/>
        </w:rPr>
        <w:t>.  The so</w:t>
      </w:r>
      <w:r w:rsidRPr="007034B8">
        <w:rPr>
          <w:rFonts w:ascii="Times New Roman" w:hAnsi="Times New Roman" w:cs="Times New Roman"/>
          <w:color w:val="000000"/>
          <w:sz w:val="18"/>
          <w:szCs w:val="18"/>
        </w:rPr>
        <w:t>ft benefit</w:t>
      </w:r>
      <w:r w:rsidRPr="00D65A1A">
        <w:rPr>
          <w:rFonts w:ascii="Times New Roman" w:hAnsi="Times New Roman" w:cs="Times New Roman"/>
          <w:color w:val="000000"/>
          <w:sz w:val="18"/>
          <w:szCs w:val="18"/>
        </w:rPr>
        <w:t xml:space="preserve">s study showed there was a benefit in having only one card to carry around and </w:t>
      </w:r>
      <w:r>
        <w:rPr>
          <w:rFonts w:ascii="Times New Roman" w:hAnsi="Times New Roman" w:cs="Times New Roman"/>
          <w:color w:val="000000"/>
          <w:sz w:val="18"/>
          <w:szCs w:val="18"/>
        </w:rPr>
        <w:t>we</w:t>
      </w:r>
      <w:r w:rsidRPr="00D65A1A">
        <w:rPr>
          <w:rFonts w:ascii="Times New Roman" w:hAnsi="Times New Roman" w:cs="Times New Roman"/>
          <w:color w:val="000000"/>
          <w:sz w:val="18"/>
          <w:szCs w:val="18"/>
        </w:rPr>
        <w:t xml:space="preserve"> suspect for some people, just carrying their phone is desirable</w:t>
      </w:r>
    </w:p>
  </w:footnote>
  <w:footnote w:id="3">
    <w:p w14:paraId="1F92D153" w14:textId="350A0B2D" w:rsidR="00BC10D3" w:rsidRPr="00D65A1A" w:rsidRDefault="00BC10D3" w:rsidP="00746D18">
      <w:pPr>
        <w:pStyle w:val="FootnoteText"/>
        <w:jc w:val="both"/>
        <w:rPr>
          <w:rFonts w:ascii="Times New Roman" w:hAnsi="Times New Roman" w:cs="Times New Roman"/>
          <w:sz w:val="18"/>
          <w:szCs w:val="18"/>
          <w:lang w:val="en-GB"/>
        </w:rPr>
      </w:pPr>
      <w:r w:rsidRPr="00D65A1A">
        <w:rPr>
          <w:rStyle w:val="FootnoteReference"/>
          <w:rFonts w:ascii="Times New Roman" w:hAnsi="Times New Roman" w:cs="Times New Roman"/>
          <w:sz w:val="18"/>
          <w:szCs w:val="18"/>
        </w:rPr>
        <w:footnoteRef/>
      </w:r>
      <w:r w:rsidRPr="00D65A1A">
        <w:rPr>
          <w:rFonts w:ascii="Times New Roman" w:hAnsi="Times New Roman" w:cs="Times New Roman"/>
          <w:sz w:val="18"/>
          <w:szCs w:val="18"/>
        </w:rPr>
        <w:t xml:space="preserve"> </w:t>
      </w:r>
      <w:r w:rsidRPr="00D65A1A">
        <w:rPr>
          <w:rFonts w:ascii="Times New Roman" w:eastAsia="Times New Roman" w:hAnsi="Times New Roman" w:cs="Times New Roman"/>
          <w:sz w:val="18"/>
          <w:szCs w:val="18"/>
          <w:lang w:val="en-US" w:eastAsia="en-AU"/>
        </w:rPr>
        <w:t xml:space="preserve">One of the crucial experiences many people had with the Sydney </w:t>
      </w:r>
      <w:proofErr w:type="spellStart"/>
      <w:proofErr w:type="gramStart"/>
      <w:r w:rsidRPr="00D65A1A">
        <w:rPr>
          <w:rFonts w:ascii="Times New Roman" w:eastAsia="Times New Roman" w:hAnsi="Times New Roman" w:cs="Times New Roman"/>
          <w:sz w:val="18"/>
          <w:szCs w:val="18"/>
          <w:lang w:val="en-US" w:eastAsia="en-AU"/>
        </w:rPr>
        <w:t>MaaS</w:t>
      </w:r>
      <w:proofErr w:type="spellEnd"/>
      <w:proofErr w:type="gramEnd"/>
      <w:r w:rsidRPr="00D65A1A">
        <w:rPr>
          <w:rFonts w:ascii="Times New Roman" w:eastAsia="Times New Roman" w:hAnsi="Times New Roman" w:cs="Times New Roman"/>
          <w:sz w:val="18"/>
          <w:szCs w:val="18"/>
          <w:lang w:val="en-US" w:eastAsia="en-AU"/>
        </w:rPr>
        <w:t xml:space="preserve"> trial was that they saw their monthly mobility “consumption” in dollars per mode the first time. Once </w:t>
      </w:r>
      <w:r w:rsidR="00A12871" w:rsidRPr="00D65A1A">
        <w:rPr>
          <w:rFonts w:ascii="Times New Roman" w:eastAsia="Times New Roman" w:hAnsi="Times New Roman" w:cs="Times New Roman"/>
          <w:sz w:val="18"/>
          <w:szCs w:val="18"/>
          <w:lang w:val="en-US" w:eastAsia="en-AU"/>
        </w:rPr>
        <w:t xml:space="preserve">consumers get more used to this, acceptance for bundles might increase, especially with marketing </w:t>
      </w:r>
      <w:r w:rsidRPr="00D65A1A">
        <w:rPr>
          <w:rFonts w:ascii="Times New Roman" w:eastAsia="Times New Roman" w:hAnsi="Times New Roman" w:cs="Times New Roman"/>
          <w:sz w:val="18"/>
          <w:szCs w:val="18"/>
          <w:lang w:val="en-US" w:eastAsia="en-AU"/>
        </w:rPr>
        <w:t>as the secure, easy, “not to worry about” option (mobile phone plans) as they offer a ceiling in the case of flat rates.</w:t>
      </w:r>
    </w:p>
  </w:footnote>
  <w:footnote w:id="4">
    <w:p w14:paraId="783F3BB0" w14:textId="455EB343" w:rsidR="005A08EA" w:rsidRPr="00D65A1A" w:rsidRDefault="005A08EA" w:rsidP="00D65A1A">
      <w:pPr>
        <w:pStyle w:val="FootnoteText"/>
        <w:jc w:val="both"/>
        <w:rPr>
          <w:rFonts w:ascii="Times New Roman" w:hAnsi="Times New Roman" w:cs="Times New Roman"/>
          <w:sz w:val="18"/>
          <w:szCs w:val="18"/>
        </w:rPr>
      </w:pPr>
      <w:r w:rsidRPr="00D65A1A">
        <w:rPr>
          <w:rStyle w:val="FootnoteReference"/>
          <w:rFonts w:ascii="Times New Roman" w:hAnsi="Times New Roman" w:cs="Times New Roman"/>
          <w:sz w:val="18"/>
          <w:szCs w:val="18"/>
        </w:rPr>
        <w:footnoteRef/>
      </w:r>
      <w:r w:rsidRPr="00D65A1A">
        <w:rPr>
          <w:rFonts w:ascii="Times New Roman" w:hAnsi="Times New Roman" w:cs="Times New Roman"/>
          <w:sz w:val="18"/>
          <w:szCs w:val="18"/>
        </w:rPr>
        <w:t xml:space="preserve"> In the sense of </w:t>
      </w:r>
      <w:r w:rsidRPr="00D65A1A">
        <w:rPr>
          <w:rFonts w:ascii="Times New Roman" w:hAnsi="Times New Roman" w:cs="Times New Roman"/>
          <w:color w:val="000000"/>
          <w:sz w:val="18"/>
          <w:szCs w:val="18"/>
        </w:rPr>
        <w:t xml:space="preserve">managing such a quantity of offers by one mobility providers, which in turns increases the operating cost. </w:t>
      </w:r>
      <w:r>
        <w:rPr>
          <w:rFonts w:ascii="Times New Roman" w:hAnsi="Times New Roman" w:cs="Times New Roman"/>
          <w:color w:val="000000"/>
          <w:sz w:val="18"/>
          <w:szCs w:val="18"/>
        </w:rPr>
        <w:t>However</w:t>
      </w:r>
      <w:r w:rsidRPr="005A08EA">
        <w:rPr>
          <w:rFonts w:ascii="Times New Roman" w:hAnsi="Times New Roman" w:cs="Times New Roman"/>
          <w:color w:val="000000"/>
          <w:sz w:val="18"/>
          <w:szCs w:val="18"/>
        </w:rPr>
        <w:t xml:space="preserve"> in a</w:t>
      </w:r>
      <w:r w:rsidRPr="00D65A1A">
        <w:rPr>
          <w:rFonts w:ascii="Times New Roman" w:hAnsi="Times New Roman" w:cs="Times New Roman"/>
          <w:color w:val="000000"/>
          <w:sz w:val="18"/>
          <w:szCs w:val="18"/>
        </w:rPr>
        <w:t xml:space="preserve"> governa</w:t>
      </w:r>
      <w:r w:rsidRPr="005A08EA">
        <w:rPr>
          <w:rFonts w:ascii="Times New Roman" w:hAnsi="Times New Roman" w:cs="Times New Roman"/>
          <w:color w:val="000000"/>
          <w:sz w:val="18"/>
          <w:szCs w:val="18"/>
        </w:rPr>
        <w:t>nce arrangement whe</w:t>
      </w:r>
      <w:r w:rsidRPr="00D65A1A">
        <w:rPr>
          <w:rFonts w:ascii="Times New Roman" w:hAnsi="Times New Roman" w:cs="Times New Roman"/>
          <w:color w:val="000000"/>
          <w:sz w:val="18"/>
          <w:szCs w:val="18"/>
        </w:rPr>
        <w:t>re there is more than one aggregator</w:t>
      </w:r>
      <w:r>
        <w:rPr>
          <w:rFonts w:ascii="Times New Roman" w:hAnsi="Times New Roman" w:cs="Times New Roman"/>
          <w:color w:val="000000"/>
          <w:sz w:val="18"/>
          <w:szCs w:val="18"/>
        </w:rPr>
        <w:t>,</w:t>
      </w:r>
      <w:r w:rsidRPr="00D65A1A">
        <w:rPr>
          <w:rFonts w:ascii="Times New Roman" w:hAnsi="Times New Roman" w:cs="Times New Roman"/>
          <w:color w:val="000000"/>
          <w:sz w:val="18"/>
          <w:szCs w:val="18"/>
        </w:rPr>
        <w:t xml:space="preserve"> one may expect to see a proliferation of bundles in much the same way as with </w:t>
      </w:r>
      <w:proofErr w:type="spellStart"/>
      <w:r w:rsidRPr="00D65A1A">
        <w:rPr>
          <w:rFonts w:ascii="Times New Roman" w:hAnsi="Times New Roman" w:cs="Times New Roman"/>
          <w:color w:val="000000"/>
          <w:sz w:val="18"/>
          <w:szCs w:val="18"/>
        </w:rPr>
        <w:t>telcos</w:t>
      </w:r>
      <w:proofErr w:type="spellEnd"/>
      <w:r w:rsidRPr="00D65A1A">
        <w:rPr>
          <w:rFonts w:ascii="Times New Roman" w:hAnsi="Times New Roman" w:cs="Times New Roman"/>
          <w:color w:val="000000"/>
          <w:sz w:val="18"/>
          <w:szCs w:val="18"/>
        </w:rPr>
        <w:t>.</w:t>
      </w:r>
    </w:p>
  </w:footnote>
  <w:footnote w:id="5">
    <w:p w14:paraId="7F819152" w14:textId="1793BEFF" w:rsidR="005A08EA" w:rsidRPr="00D65A1A" w:rsidRDefault="005A08EA" w:rsidP="00D65A1A">
      <w:pPr>
        <w:autoSpaceDE w:val="0"/>
        <w:autoSpaceDN w:val="0"/>
        <w:adjustRightInd w:val="0"/>
        <w:spacing w:after="0" w:line="240" w:lineRule="auto"/>
        <w:jc w:val="both"/>
        <w:rPr>
          <w:rFonts w:ascii="Times New Roman" w:hAnsi="Times New Roman" w:cs="Times New Roman"/>
          <w:sz w:val="18"/>
          <w:szCs w:val="18"/>
        </w:rPr>
      </w:pPr>
      <w:r w:rsidRPr="00D65A1A">
        <w:rPr>
          <w:rStyle w:val="FootnoteReference"/>
          <w:rFonts w:ascii="Times New Roman" w:hAnsi="Times New Roman" w:cs="Times New Roman"/>
          <w:sz w:val="18"/>
          <w:szCs w:val="18"/>
        </w:rPr>
        <w:footnoteRef/>
      </w:r>
      <w:r w:rsidRPr="00D65A1A">
        <w:rPr>
          <w:rFonts w:ascii="Times New Roman" w:hAnsi="Times New Roman" w:cs="Times New Roman"/>
          <w:sz w:val="18"/>
          <w:szCs w:val="18"/>
        </w:rPr>
        <w:t xml:space="preserve"> </w:t>
      </w:r>
      <w:r>
        <w:rPr>
          <w:rFonts w:ascii="Times New Roman" w:hAnsi="Times New Roman" w:cs="Times New Roman"/>
          <w:color w:val="000000"/>
          <w:sz w:val="18"/>
          <w:szCs w:val="18"/>
        </w:rPr>
        <w:t xml:space="preserve">The </w:t>
      </w:r>
      <w:r w:rsidRPr="00D65A1A">
        <w:rPr>
          <w:rFonts w:ascii="Times New Roman" w:hAnsi="Times New Roman" w:cs="Times New Roman"/>
          <w:color w:val="000000"/>
          <w:sz w:val="18"/>
          <w:szCs w:val="18"/>
        </w:rPr>
        <w:t>answer to this questi</w:t>
      </w:r>
      <w:r>
        <w:rPr>
          <w:rFonts w:ascii="Times New Roman" w:hAnsi="Times New Roman" w:cs="Times New Roman"/>
          <w:color w:val="000000"/>
          <w:sz w:val="18"/>
          <w:szCs w:val="18"/>
        </w:rPr>
        <w:t xml:space="preserve">on also </w:t>
      </w:r>
      <w:r w:rsidRPr="005A08EA">
        <w:rPr>
          <w:rFonts w:ascii="Times New Roman" w:hAnsi="Times New Roman" w:cs="Times New Roman"/>
          <w:color w:val="000000"/>
          <w:sz w:val="18"/>
          <w:szCs w:val="18"/>
        </w:rPr>
        <w:t>depend</w:t>
      </w:r>
      <w:r w:rsidR="00D65A1A">
        <w:rPr>
          <w:rFonts w:ascii="Times New Roman" w:hAnsi="Times New Roman" w:cs="Times New Roman"/>
          <w:color w:val="000000"/>
          <w:sz w:val="18"/>
          <w:szCs w:val="18"/>
        </w:rPr>
        <w:t>s</w:t>
      </w:r>
      <w:r w:rsidRPr="00D65A1A">
        <w:rPr>
          <w:rFonts w:ascii="Times New Roman" w:hAnsi="Times New Roman" w:cs="Times New Roman"/>
          <w:color w:val="000000"/>
          <w:sz w:val="18"/>
          <w:szCs w:val="18"/>
        </w:rPr>
        <w:t xml:space="preserve"> not only on the number of bundles one offers, but also the level of ser</w:t>
      </w:r>
      <w:r w:rsidRPr="005A08EA">
        <w:rPr>
          <w:rFonts w:ascii="Times New Roman" w:hAnsi="Times New Roman" w:cs="Times New Roman"/>
          <w:color w:val="000000"/>
          <w:sz w:val="18"/>
          <w:szCs w:val="18"/>
        </w:rPr>
        <w:t>vice</w:t>
      </w:r>
      <w:r w:rsidRPr="00D65A1A">
        <w:rPr>
          <w:rFonts w:ascii="Times New Roman" w:hAnsi="Times New Roman" w:cs="Times New Roman"/>
          <w:color w:val="000000"/>
          <w:sz w:val="18"/>
          <w:szCs w:val="18"/>
        </w:rPr>
        <w:t xml:space="preserve"> guaranteed, and how these are compared against the options, notably the private car that the user ha</w:t>
      </w:r>
      <w:r>
        <w:rPr>
          <w:rFonts w:ascii="Times New Roman" w:hAnsi="Times New Roman" w:cs="Times New Roman"/>
          <w:color w:val="000000"/>
          <w:sz w:val="18"/>
          <w:szCs w:val="18"/>
        </w:rPr>
        <w:t>s</w:t>
      </w:r>
      <w:r w:rsidRPr="005A08EA">
        <w:rPr>
          <w:rFonts w:ascii="Times New Roman" w:hAnsi="Times New Roman" w:cs="Times New Roman"/>
          <w:color w:val="000000"/>
          <w:sz w:val="18"/>
          <w:szCs w:val="18"/>
        </w:rPr>
        <w:t>. In the current shared-mob</w:t>
      </w:r>
      <w:r w:rsidRPr="00D65A1A">
        <w:rPr>
          <w:rFonts w:ascii="Times New Roman" w:hAnsi="Times New Roman" w:cs="Times New Roman"/>
          <w:color w:val="000000"/>
          <w:sz w:val="18"/>
          <w:szCs w:val="18"/>
        </w:rPr>
        <w:t xml:space="preserve">ility market, the </w:t>
      </w:r>
      <w:proofErr w:type="spellStart"/>
      <w:r w:rsidRPr="00D65A1A">
        <w:rPr>
          <w:rFonts w:ascii="Times New Roman" w:hAnsi="Times New Roman" w:cs="Times New Roman"/>
          <w:color w:val="000000"/>
          <w:sz w:val="18"/>
          <w:szCs w:val="18"/>
        </w:rPr>
        <w:t>MaaS</w:t>
      </w:r>
      <w:proofErr w:type="spellEnd"/>
      <w:r w:rsidRPr="00D65A1A">
        <w:rPr>
          <w:rFonts w:ascii="Times New Roman" w:hAnsi="Times New Roman" w:cs="Times New Roman"/>
          <w:color w:val="000000"/>
          <w:sz w:val="18"/>
          <w:szCs w:val="18"/>
        </w:rPr>
        <w:t xml:space="preserve"> LOS, in utility or monetary term</w:t>
      </w:r>
      <w:r w:rsidR="00D65A1A">
        <w:rPr>
          <w:rFonts w:ascii="Times New Roman" w:hAnsi="Times New Roman" w:cs="Times New Roman"/>
          <w:color w:val="000000"/>
          <w:sz w:val="18"/>
          <w:szCs w:val="18"/>
        </w:rPr>
        <w:t>s</w:t>
      </w:r>
      <w:r w:rsidRPr="00D65A1A">
        <w:rPr>
          <w:rFonts w:ascii="Times New Roman" w:hAnsi="Times New Roman" w:cs="Times New Roman"/>
          <w:color w:val="000000"/>
          <w:sz w:val="18"/>
          <w:szCs w:val="18"/>
        </w:rPr>
        <w:t>, i</w:t>
      </w:r>
      <w:r w:rsidRPr="005A08EA">
        <w:rPr>
          <w:rFonts w:ascii="Times New Roman" w:hAnsi="Times New Roman" w:cs="Times New Roman"/>
          <w:color w:val="000000"/>
          <w:sz w:val="18"/>
          <w:szCs w:val="18"/>
        </w:rPr>
        <w:t xml:space="preserve">s still worse than what the </w:t>
      </w:r>
      <w:r w:rsidRPr="00D65A1A">
        <w:rPr>
          <w:rFonts w:ascii="Times New Roman" w:hAnsi="Times New Roman" w:cs="Times New Roman"/>
          <w:color w:val="000000"/>
          <w:sz w:val="18"/>
          <w:szCs w:val="18"/>
        </w:rPr>
        <w:t xml:space="preserve">private car can offer in many locations. In the future, </w:t>
      </w:r>
      <w:r>
        <w:rPr>
          <w:rFonts w:ascii="Times New Roman" w:hAnsi="Times New Roman" w:cs="Times New Roman"/>
          <w:color w:val="000000"/>
          <w:sz w:val="18"/>
          <w:szCs w:val="18"/>
        </w:rPr>
        <w:t xml:space="preserve">if and </w:t>
      </w:r>
      <w:r w:rsidRPr="00D65A1A">
        <w:rPr>
          <w:rFonts w:ascii="Times New Roman" w:hAnsi="Times New Roman" w:cs="Times New Roman"/>
          <w:color w:val="000000"/>
          <w:sz w:val="18"/>
          <w:szCs w:val="18"/>
        </w:rPr>
        <w:t>when AV</w:t>
      </w:r>
      <w:r>
        <w:rPr>
          <w:rFonts w:ascii="Times New Roman" w:hAnsi="Times New Roman" w:cs="Times New Roman"/>
          <w:color w:val="000000"/>
          <w:sz w:val="18"/>
          <w:szCs w:val="18"/>
        </w:rPr>
        <w:t>s</w:t>
      </w:r>
      <w:r w:rsidRPr="005A08EA">
        <w:rPr>
          <w:rFonts w:ascii="Times New Roman" w:hAnsi="Times New Roman" w:cs="Times New Roman"/>
          <w:color w:val="000000"/>
          <w:sz w:val="18"/>
          <w:szCs w:val="18"/>
        </w:rPr>
        <w:t xml:space="preserve"> are</w:t>
      </w:r>
      <w:r w:rsidRPr="00D65A1A">
        <w:rPr>
          <w:rFonts w:ascii="Times New Roman" w:hAnsi="Times New Roman" w:cs="Times New Roman"/>
          <w:color w:val="000000"/>
          <w:sz w:val="18"/>
          <w:szCs w:val="18"/>
        </w:rPr>
        <w:t xml:space="preserve"> included in the </w:t>
      </w:r>
      <w:proofErr w:type="spellStart"/>
      <w:r w:rsidRPr="00D65A1A">
        <w:rPr>
          <w:rFonts w:ascii="Times New Roman" w:hAnsi="Times New Roman" w:cs="Times New Roman"/>
          <w:color w:val="000000"/>
          <w:sz w:val="18"/>
          <w:szCs w:val="18"/>
        </w:rPr>
        <w:t>MaaS</w:t>
      </w:r>
      <w:proofErr w:type="spellEnd"/>
      <w:r w:rsidRPr="00D65A1A">
        <w:rPr>
          <w:rFonts w:ascii="Times New Roman" w:hAnsi="Times New Roman" w:cs="Times New Roman"/>
          <w:color w:val="000000"/>
          <w:sz w:val="18"/>
          <w:szCs w:val="18"/>
        </w:rPr>
        <w:t xml:space="preserve"> offer, that could change dramatically and that is when </w:t>
      </w:r>
      <w:proofErr w:type="spellStart"/>
      <w:r w:rsidRPr="00D65A1A">
        <w:rPr>
          <w:rFonts w:ascii="Times New Roman" w:hAnsi="Times New Roman" w:cs="Times New Roman"/>
          <w:color w:val="000000"/>
          <w:sz w:val="18"/>
          <w:szCs w:val="18"/>
        </w:rPr>
        <w:t>MaaS</w:t>
      </w:r>
      <w:proofErr w:type="spellEnd"/>
      <w:r w:rsidRPr="00D65A1A">
        <w:rPr>
          <w:rFonts w:ascii="Times New Roman" w:hAnsi="Times New Roman" w:cs="Times New Roman"/>
          <w:color w:val="000000"/>
          <w:sz w:val="18"/>
          <w:szCs w:val="18"/>
        </w:rPr>
        <w:t xml:space="preserve"> </w:t>
      </w:r>
      <w:r>
        <w:rPr>
          <w:rFonts w:ascii="Times New Roman" w:hAnsi="Times New Roman" w:cs="Times New Roman"/>
          <w:color w:val="000000"/>
          <w:sz w:val="18"/>
          <w:szCs w:val="18"/>
        </w:rPr>
        <w:t>has a greater prospect for</w:t>
      </w:r>
      <w:r w:rsidRPr="00D65A1A">
        <w:rPr>
          <w:rFonts w:ascii="Times New Roman" w:hAnsi="Times New Roman" w:cs="Times New Roman"/>
          <w:color w:val="000000"/>
          <w:sz w:val="18"/>
          <w:szCs w:val="18"/>
        </w:rPr>
        <w:t xml:space="preserve"> scalability. For example, as the moment, if </w:t>
      </w:r>
      <w:r>
        <w:rPr>
          <w:rFonts w:ascii="Times New Roman" w:hAnsi="Times New Roman" w:cs="Times New Roman"/>
          <w:color w:val="000000"/>
          <w:sz w:val="18"/>
          <w:szCs w:val="18"/>
        </w:rPr>
        <w:t>one</w:t>
      </w:r>
      <w:r w:rsidRPr="00D65A1A">
        <w:rPr>
          <w:rFonts w:ascii="Times New Roman" w:hAnsi="Times New Roman" w:cs="Times New Roman"/>
          <w:color w:val="000000"/>
          <w:sz w:val="18"/>
          <w:szCs w:val="18"/>
        </w:rPr>
        <w:t xml:space="preserve"> want</w:t>
      </w:r>
      <w:r>
        <w:rPr>
          <w:rFonts w:ascii="Times New Roman" w:hAnsi="Times New Roman" w:cs="Times New Roman"/>
          <w:color w:val="000000"/>
          <w:sz w:val="18"/>
          <w:szCs w:val="18"/>
        </w:rPr>
        <w:t>s</w:t>
      </w:r>
      <w:r w:rsidRPr="00D65A1A">
        <w:rPr>
          <w:rFonts w:ascii="Times New Roman" w:hAnsi="Times New Roman" w:cs="Times New Roman"/>
          <w:color w:val="000000"/>
          <w:sz w:val="18"/>
          <w:szCs w:val="18"/>
        </w:rPr>
        <w:t xml:space="preserve"> to use a shared-car, </w:t>
      </w:r>
      <w:r>
        <w:rPr>
          <w:rFonts w:ascii="Times New Roman" w:hAnsi="Times New Roman" w:cs="Times New Roman"/>
          <w:color w:val="000000"/>
          <w:sz w:val="18"/>
          <w:szCs w:val="18"/>
        </w:rPr>
        <w:t>they</w:t>
      </w:r>
      <w:r w:rsidRPr="00D65A1A">
        <w:rPr>
          <w:rFonts w:ascii="Times New Roman" w:hAnsi="Times New Roman" w:cs="Times New Roman"/>
          <w:color w:val="000000"/>
          <w:sz w:val="18"/>
          <w:szCs w:val="18"/>
        </w:rPr>
        <w:t xml:space="preserve"> have to book it in advance, and have to go to the pod to get it and then return it after every use. When a shared-car is AV, the hassles of booking, getting and returning the car </w:t>
      </w:r>
      <w:r>
        <w:rPr>
          <w:rFonts w:ascii="Times New Roman" w:hAnsi="Times New Roman" w:cs="Times New Roman"/>
          <w:color w:val="000000"/>
          <w:sz w:val="18"/>
          <w:szCs w:val="18"/>
        </w:rPr>
        <w:t>should</w:t>
      </w:r>
      <w:r w:rsidRPr="005A08EA">
        <w:rPr>
          <w:rFonts w:ascii="Times New Roman" w:hAnsi="Times New Roman" w:cs="Times New Roman"/>
          <w:color w:val="000000"/>
          <w:sz w:val="18"/>
          <w:szCs w:val="18"/>
        </w:rPr>
        <w:t xml:space="preserve"> be eliminate </w:t>
      </w:r>
      <w:r>
        <w:rPr>
          <w:rFonts w:ascii="Times New Roman" w:hAnsi="Times New Roman" w:cs="Times New Roman"/>
          <w:color w:val="000000"/>
          <w:sz w:val="18"/>
          <w:szCs w:val="18"/>
        </w:rPr>
        <w:t>changing</w:t>
      </w:r>
      <w:r w:rsidRPr="005A08EA">
        <w:rPr>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the dynamic on </w:t>
      </w:r>
      <w:r w:rsidRPr="00D65A1A">
        <w:rPr>
          <w:rFonts w:ascii="Times New Roman" w:hAnsi="Times New Roman" w:cs="Times New Roman"/>
          <w:color w:val="000000"/>
          <w:sz w:val="18"/>
          <w:szCs w:val="18"/>
        </w:rPr>
        <w:t xml:space="preserve">using shared-car instead of owning </w:t>
      </w:r>
      <w:r>
        <w:rPr>
          <w:rFonts w:ascii="Times New Roman" w:hAnsi="Times New Roman" w:cs="Times New Roman"/>
          <w:color w:val="000000"/>
          <w:sz w:val="18"/>
          <w:szCs w:val="18"/>
        </w:rPr>
        <w:t>a car</w:t>
      </w:r>
      <w:r w:rsidRPr="00D65A1A">
        <w:rPr>
          <w:rFonts w:ascii="Times New Roman" w:hAnsi="Times New Roman" w:cs="Times New Roman"/>
          <w:color w:val="000000"/>
          <w:sz w:val="18"/>
          <w:szCs w:val="18"/>
        </w:rPr>
        <w:t xml:space="preserve">. </w:t>
      </w:r>
    </w:p>
  </w:footnote>
  <w:footnote w:id="6">
    <w:p w14:paraId="6C949EFC" w14:textId="6C8A693F" w:rsidR="00C626BC" w:rsidRPr="00D65A1A" w:rsidRDefault="00C626BC" w:rsidP="00C626BC">
      <w:pPr>
        <w:pStyle w:val="CommentText"/>
        <w:spacing w:after="0"/>
        <w:jc w:val="both"/>
        <w:rPr>
          <w:rFonts w:ascii="Times New Roman" w:hAnsi="Times New Roman" w:cs="Times New Roman"/>
          <w:sz w:val="18"/>
          <w:szCs w:val="18"/>
        </w:rPr>
      </w:pPr>
      <w:r w:rsidRPr="00D65A1A">
        <w:rPr>
          <w:rStyle w:val="FootnoteReference"/>
          <w:rFonts w:ascii="Times New Roman" w:hAnsi="Times New Roman" w:cs="Times New Roman"/>
          <w:sz w:val="18"/>
          <w:szCs w:val="18"/>
        </w:rPr>
        <w:footnoteRef/>
      </w:r>
      <w:r w:rsidRPr="00D65A1A">
        <w:rPr>
          <w:rFonts w:ascii="Times New Roman" w:hAnsi="Times New Roman" w:cs="Times New Roman"/>
          <w:sz w:val="18"/>
          <w:szCs w:val="18"/>
        </w:rPr>
        <w:t xml:space="preserve"> Outside of the transport sector</w:t>
      </w:r>
      <w:r w:rsidR="002C5559" w:rsidRPr="00D65A1A">
        <w:rPr>
          <w:rFonts w:ascii="Times New Roman" w:hAnsi="Times New Roman" w:cs="Times New Roman"/>
          <w:sz w:val="18"/>
          <w:szCs w:val="18"/>
        </w:rPr>
        <w:t>,</w:t>
      </w:r>
      <w:r w:rsidRPr="00D65A1A">
        <w:rPr>
          <w:rFonts w:ascii="Times New Roman" w:hAnsi="Times New Roman" w:cs="Times New Roman"/>
          <w:sz w:val="18"/>
          <w:szCs w:val="18"/>
        </w:rPr>
        <w:t xml:space="preserve"> there is evidence of a growing area for organisations to have a 'social licence to operate'.  This concept is big in the resources sector.  As consumers become more environmentally conscious, this type of concept may translate into other sectors with </w:t>
      </w:r>
      <w:r w:rsidR="002C5559" w:rsidRPr="00D65A1A">
        <w:rPr>
          <w:rFonts w:ascii="Times New Roman" w:hAnsi="Times New Roman" w:cs="Times New Roman"/>
          <w:sz w:val="18"/>
          <w:szCs w:val="18"/>
        </w:rPr>
        <w:t xml:space="preserve">a growing number of </w:t>
      </w:r>
      <w:r w:rsidRPr="00D65A1A">
        <w:rPr>
          <w:rFonts w:ascii="Times New Roman" w:hAnsi="Times New Roman" w:cs="Times New Roman"/>
          <w:sz w:val="18"/>
          <w:szCs w:val="18"/>
        </w:rPr>
        <w:t xml:space="preserve">companies wanting to be certified as carbon neutral.  We might expect that 'culturally' the environmental benefits of </w:t>
      </w:r>
      <w:proofErr w:type="spellStart"/>
      <w:r w:rsidRPr="00D65A1A">
        <w:rPr>
          <w:rFonts w:ascii="Times New Roman" w:hAnsi="Times New Roman" w:cs="Times New Roman"/>
          <w:sz w:val="18"/>
          <w:szCs w:val="18"/>
        </w:rPr>
        <w:t>MaaS</w:t>
      </w:r>
      <w:proofErr w:type="spellEnd"/>
      <w:r w:rsidRPr="00D65A1A">
        <w:rPr>
          <w:rFonts w:ascii="Times New Roman" w:hAnsi="Times New Roman" w:cs="Times New Roman"/>
          <w:sz w:val="18"/>
          <w:szCs w:val="18"/>
        </w:rPr>
        <w:t xml:space="preserve"> is one of the reasons that the Scandinavian countries embraced the concept of </w:t>
      </w:r>
      <w:proofErr w:type="spellStart"/>
      <w:r w:rsidRPr="00D65A1A">
        <w:rPr>
          <w:rFonts w:ascii="Times New Roman" w:hAnsi="Times New Roman" w:cs="Times New Roman"/>
          <w:sz w:val="18"/>
          <w:szCs w:val="18"/>
        </w:rPr>
        <w:t>MaaS</w:t>
      </w:r>
      <w:proofErr w:type="spellEnd"/>
      <w:r w:rsidRPr="00D65A1A">
        <w:rPr>
          <w:rFonts w:ascii="Times New Roman" w:hAnsi="Times New Roman" w:cs="Times New Roman"/>
          <w:sz w:val="18"/>
          <w:szCs w:val="18"/>
        </w:rPr>
        <w:t xml:space="preserve"> earlier than other countries. Of course, there is a role for regulators in this space too, in setting the broader societal outcomes that we expect from service operators.</w:t>
      </w:r>
      <w:r w:rsidR="00FC175B" w:rsidRPr="00D65A1A">
        <w:rPr>
          <w:rFonts w:ascii="Times New Roman" w:hAnsi="Times New Roman" w:cs="Times New Roman"/>
          <w:sz w:val="18"/>
          <w:szCs w:val="18"/>
        </w:rPr>
        <w:t xml:space="preserve"> (</w:t>
      </w:r>
      <w:proofErr w:type="gramStart"/>
      <w:r w:rsidR="00FC175B" w:rsidRPr="00D65A1A">
        <w:rPr>
          <w:rFonts w:ascii="Times New Roman" w:hAnsi="Times New Roman" w:cs="Times New Roman"/>
          <w:sz w:val="18"/>
          <w:szCs w:val="18"/>
        </w:rPr>
        <w:t>personal</w:t>
      </w:r>
      <w:proofErr w:type="gramEnd"/>
      <w:r w:rsidR="00FC175B" w:rsidRPr="00D65A1A">
        <w:rPr>
          <w:rFonts w:ascii="Times New Roman" w:hAnsi="Times New Roman" w:cs="Times New Roman"/>
          <w:sz w:val="18"/>
          <w:szCs w:val="18"/>
        </w:rPr>
        <w:t xml:space="preserve"> communication with Natasha </w:t>
      </w:r>
      <w:proofErr w:type="spellStart"/>
      <w:r w:rsidR="00FC175B" w:rsidRPr="00D65A1A">
        <w:rPr>
          <w:rFonts w:ascii="Times New Roman" w:eastAsia="Times New Roman" w:hAnsi="Times New Roman" w:cs="Times New Roman"/>
          <w:sz w:val="18"/>
          <w:szCs w:val="18"/>
          <w:lang w:eastAsia="en-AU"/>
        </w:rPr>
        <w:t>Hinrichsen</w:t>
      </w:r>
      <w:proofErr w:type="spellEnd"/>
      <w:r w:rsidR="00FC175B" w:rsidRPr="00D65A1A">
        <w:rPr>
          <w:rFonts w:ascii="Times New Roman" w:eastAsia="Times New Roman" w:hAnsi="Times New Roman" w:cs="Times New Roman"/>
          <w:sz w:val="18"/>
          <w:szCs w:val="18"/>
          <w:lang w:eastAsia="en-AU"/>
        </w:rPr>
        <w:t>).</w:t>
      </w:r>
    </w:p>
  </w:footnote>
  <w:footnote w:id="7">
    <w:p w14:paraId="75AF2DEE" w14:textId="6AADCF12" w:rsidR="005A54FC" w:rsidRPr="00D65A1A" w:rsidRDefault="005A54FC" w:rsidP="005A54FC">
      <w:pPr>
        <w:pStyle w:val="FootnoteText"/>
        <w:jc w:val="both"/>
        <w:rPr>
          <w:rFonts w:ascii="Times New Roman" w:hAnsi="Times New Roman" w:cs="Times New Roman"/>
          <w:sz w:val="18"/>
          <w:szCs w:val="18"/>
        </w:rPr>
      </w:pPr>
      <w:r w:rsidRPr="00D65A1A">
        <w:rPr>
          <w:rStyle w:val="FootnoteReference"/>
          <w:rFonts w:ascii="Times New Roman" w:hAnsi="Times New Roman" w:cs="Times New Roman"/>
          <w:sz w:val="18"/>
          <w:szCs w:val="18"/>
        </w:rPr>
        <w:footnoteRef/>
      </w:r>
      <w:r w:rsidRPr="00D65A1A">
        <w:rPr>
          <w:rFonts w:ascii="Times New Roman" w:hAnsi="Times New Roman" w:cs="Times New Roman"/>
          <w:sz w:val="18"/>
          <w:szCs w:val="18"/>
        </w:rPr>
        <w:t xml:space="preserve"> see </w:t>
      </w:r>
      <w:hyperlink r:id="rId1" w:history="1">
        <w:r w:rsidRPr="00D65A1A">
          <w:rPr>
            <w:rStyle w:val="Hyperlink"/>
            <w:rFonts w:ascii="Times New Roman" w:hAnsi="Times New Roman" w:cs="Times New Roman"/>
            <w:sz w:val="18"/>
            <w:szCs w:val="18"/>
          </w:rPr>
          <w:t>https://geerthofstede.com/culture-geert-hofstede-gert-jan-hofstede/6d-model-of-national-culture/</w:t>
        </w:r>
      </w:hyperlink>
      <w:r w:rsidRPr="00D65A1A">
        <w:rPr>
          <w:rFonts w:ascii="Times New Roman" w:hAnsi="Times New Roman" w:cs="Times New Roman"/>
          <w:sz w:val="18"/>
          <w:szCs w:val="18"/>
        </w:rPr>
        <w:t xml:space="preserve"> ) </w:t>
      </w:r>
      <w:bookmarkStart w:id="0" w:name="_GoBack"/>
    </w:p>
  </w:footnote>
  <w:footnote w:id="8">
    <w:p w14:paraId="3E1CC67F" w14:textId="10242B59" w:rsidR="00E55C2F" w:rsidRPr="00D65A1A" w:rsidRDefault="00E55C2F" w:rsidP="00AC6C9F">
      <w:pPr>
        <w:pStyle w:val="NoteSource"/>
        <w:spacing w:before="0" w:after="0"/>
        <w:jc w:val="both"/>
        <w:rPr>
          <w:rFonts w:ascii="Times New Roman" w:hAnsi="Times New Roman" w:cs="Times New Roman"/>
          <w:color w:val="auto"/>
          <w:sz w:val="18"/>
        </w:rPr>
      </w:pPr>
      <w:r w:rsidRPr="00D65A1A">
        <w:rPr>
          <w:rStyle w:val="FootnoteReference"/>
          <w:rFonts w:ascii="Times New Roman" w:hAnsi="Times New Roman" w:cs="Times New Roman"/>
          <w:sz w:val="18"/>
        </w:rPr>
        <w:footnoteRef/>
      </w:r>
      <w:r w:rsidRPr="00D65A1A">
        <w:rPr>
          <w:rFonts w:ascii="Times New Roman" w:hAnsi="Times New Roman" w:cs="Times New Roman"/>
          <w:sz w:val="18"/>
        </w:rPr>
        <w:t xml:space="preserve"> </w:t>
      </w:r>
      <w:r w:rsidRPr="00D65A1A">
        <w:rPr>
          <w:rFonts w:ascii="Times New Roman" w:eastAsia="Times New Roman" w:hAnsi="Times New Roman" w:cs="Times New Roman"/>
          <w:color w:val="auto"/>
          <w:sz w:val="18"/>
          <w:lang w:eastAsia="en-AU"/>
        </w:rPr>
        <w:t xml:space="preserve">It is noteworthy that less than 4% of household </w:t>
      </w:r>
      <w:r w:rsidRPr="00D65A1A">
        <w:rPr>
          <w:rFonts w:ascii="Times New Roman" w:hAnsi="Times New Roman" w:cs="Times New Roman"/>
          <w:color w:val="auto"/>
          <w:sz w:val="18"/>
        </w:rPr>
        <w:t xml:space="preserve">disposable income (HDI) is spent on mobile and fixed-line telephone rent, </w:t>
      </w:r>
      <w:r w:rsidRPr="00D65A1A">
        <w:rPr>
          <w:rFonts w:ascii="Times New Roman" w:hAnsi="Times New Roman" w:cs="Times New Roman"/>
          <w:color w:val="auto"/>
          <w:sz w:val="18"/>
        </w:rPr>
        <w:t>calls and internet charges (Source. The Household Income and Labour Dynamics in Australia (HILDA) Survey, Release 15.). If we exclude the cost of owning a car (~12% of HDI), then we have a similar percentage outlay on transport as on telecommunication</w:t>
      </w:r>
      <w:r w:rsidR="00AE3821" w:rsidRPr="00D65A1A">
        <w:rPr>
          <w:rFonts w:ascii="Times New Roman" w:hAnsi="Times New Roman" w:cs="Times New Roman"/>
          <w:color w:val="auto"/>
          <w:sz w:val="18"/>
        </w:rPr>
        <w:t>s</w:t>
      </w:r>
      <w:r w:rsidRPr="00D65A1A">
        <w:rPr>
          <w:rFonts w:ascii="Times New Roman" w:hAnsi="Times New Roman" w:cs="Times New Roman"/>
          <w:color w:val="auto"/>
          <w:sz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244F2A"/>
    <w:multiLevelType w:val="multilevel"/>
    <w:tmpl w:val="A0A43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F57C21"/>
    <w:multiLevelType w:val="multilevel"/>
    <w:tmpl w:val="9DD69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5"/>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700"/>
    <w:rsid w:val="00015403"/>
    <w:rsid w:val="00025C68"/>
    <w:rsid w:val="00046BA5"/>
    <w:rsid w:val="00057BB9"/>
    <w:rsid w:val="00067AF2"/>
    <w:rsid w:val="000B1EA4"/>
    <w:rsid w:val="00113B5A"/>
    <w:rsid w:val="00144ACB"/>
    <w:rsid w:val="0015508C"/>
    <w:rsid w:val="001643EB"/>
    <w:rsid w:val="0018471E"/>
    <w:rsid w:val="00187F60"/>
    <w:rsid w:val="001B3051"/>
    <w:rsid w:val="00253341"/>
    <w:rsid w:val="002632C3"/>
    <w:rsid w:val="00265E69"/>
    <w:rsid w:val="002707ED"/>
    <w:rsid w:val="00275C06"/>
    <w:rsid w:val="0028787C"/>
    <w:rsid w:val="002C5559"/>
    <w:rsid w:val="002C64AA"/>
    <w:rsid w:val="002E3BD5"/>
    <w:rsid w:val="002E77D0"/>
    <w:rsid w:val="00332B77"/>
    <w:rsid w:val="00342BF5"/>
    <w:rsid w:val="00345C9A"/>
    <w:rsid w:val="00360283"/>
    <w:rsid w:val="003931E7"/>
    <w:rsid w:val="003A5EEB"/>
    <w:rsid w:val="003B045F"/>
    <w:rsid w:val="003B5D47"/>
    <w:rsid w:val="003C18DD"/>
    <w:rsid w:val="003D5EE7"/>
    <w:rsid w:val="00404BB4"/>
    <w:rsid w:val="00443FAD"/>
    <w:rsid w:val="004C1BBD"/>
    <w:rsid w:val="004C57FC"/>
    <w:rsid w:val="004F77D8"/>
    <w:rsid w:val="00515DFB"/>
    <w:rsid w:val="00522354"/>
    <w:rsid w:val="00526A4B"/>
    <w:rsid w:val="00537149"/>
    <w:rsid w:val="00543DBF"/>
    <w:rsid w:val="00551351"/>
    <w:rsid w:val="00594678"/>
    <w:rsid w:val="005A08EA"/>
    <w:rsid w:val="005A3754"/>
    <w:rsid w:val="005A54FC"/>
    <w:rsid w:val="00626FE9"/>
    <w:rsid w:val="00633390"/>
    <w:rsid w:val="006621B5"/>
    <w:rsid w:val="0067212F"/>
    <w:rsid w:val="006A1007"/>
    <w:rsid w:val="006C21BD"/>
    <w:rsid w:val="006C5F12"/>
    <w:rsid w:val="006D0EEE"/>
    <w:rsid w:val="006E433F"/>
    <w:rsid w:val="006E438D"/>
    <w:rsid w:val="007034B8"/>
    <w:rsid w:val="00703C00"/>
    <w:rsid w:val="00705BDE"/>
    <w:rsid w:val="00707AE9"/>
    <w:rsid w:val="0071212E"/>
    <w:rsid w:val="007244DE"/>
    <w:rsid w:val="00745249"/>
    <w:rsid w:val="00746D18"/>
    <w:rsid w:val="007B2017"/>
    <w:rsid w:val="007D2CFC"/>
    <w:rsid w:val="00802795"/>
    <w:rsid w:val="008150CB"/>
    <w:rsid w:val="008664A0"/>
    <w:rsid w:val="00870BD7"/>
    <w:rsid w:val="0089137F"/>
    <w:rsid w:val="008B5A31"/>
    <w:rsid w:val="008B7202"/>
    <w:rsid w:val="008F4A14"/>
    <w:rsid w:val="009043E4"/>
    <w:rsid w:val="00932342"/>
    <w:rsid w:val="0093281E"/>
    <w:rsid w:val="00983CD3"/>
    <w:rsid w:val="009A306A"/>
    <w:rsid w:val="009B284C"/>
    <w:rsid w:val="009B3C8D"/>
    <w:rsid w:val="009C287C"/>
    <w:rsid w:val="009C6B32"/>
    <w:rsid w:val="009E0763"/>
    <w:rsid w:val="009F2C1C"/>
    <w:rsid w:val="00A12871"/>
    <w:rsid w:val="00A16AB0"/>
    <w:rsid w:val="00A55E92"/>
    <w:rsid w:val="00A62769"/>
    <w:rsid w:val="00A655D1"/>
    <w:rsid w:val="00A755B7"/>
    <w:rsid w:val="00AC6C9F"/>
    <w:rsid w:val="00AE3821"/>
    <w:rsid w:val="00AF266F"/>
    <w:rsid w:val="00AF54A6"/>
    <w:rsid w:val="00B00622"/>
    <w:rsid w:val="00B32C04"/>
    <w:rsid w:val="00B803EA"/>
    <w:rsid w:val="00BB70EF"/>
    <w:rsid w:val="00BC10D3"/>
    <w:rsid w:val="00C05FF2"/>
    <w:rsid w:val="00C115C1"/>
    <w:rsid w:val="00C17666"/>
    <w:rsid w:val="00C626BC"/>
    <w:rsid w:val="00C70826"/>
    <w:rsid w:val="00C70F2D"/>
    <w:rsid w:val="00C92700"/>
    <w:rsid w:val="00CD1413"/>
    <w:rsid w:val="00CD28D5"/>
    <w:rsid w:val="00CF5CC2"/>
    <w:rsid w:val="00D17D4C"/>
    <w:rsid w:val="00D34562"/>
    <w:rsid w:val="00D65A1A"/>
    <w:rsid w:val="00D83FB6"/>
    <w:rsid w:val="00D86307"/>
    <w:rsid w:val="00DA3D2A"/>
    <w:rsid w:val="00DA7F07"/>
    <w:rsid w:val="00DB4D7A"/>
    <w:rsid w:val="00DF5B41"/>
    <w:rsid w:val="00DF6464"/>
    <w:rsid w:val="00E55C2F"/>
    <w:rsid w:val="00E57C06"/>
    <w:rsid w:val="00E764BF"/>
    <w:rsid w:val="00E81BBC"/>
    <w:rsid w:val="00E9002B"/>
    <w:rsid w:val="00E9398E"/>
    <w:rsid w:val="00EC601B"/>
    <w:rsid w:val="00ED08A5"/>
    <w:rsid w:val="00ED4014"/>
    <w:rsid w:val="00EE5E7E"/>
    <w:rsid w:val="00EF7B35"/>
    <w:rsid w:val="00F22182"/>
    <w:rsid w:val="00F25BD8"/>
    <w:rsid w:val="00F548BF"/>
    <w:rsid w:val="00FA4CF2"/>
    <w:rsid w:val="00FC175B"/>
    <w:rsid w:val="00FE39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58D20"/>
  <w15:chartTrackingRefBased/>
  <w15:docId w15:val="{2285A4A1-E780-4399-8D50-372D4476C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223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2700"/>
    <w:rPr>
      <w:color w:val="0000FF"/>
      <w:u w:val="single"/>
    </w:rPr>
  </w:style>
  <w:style w:type="character" w:customStyle="1" w:styleId="Heading1Char">
    <w:name w:val="Heading 1 Char"/>
    <w:basedOn w:val="DefaultParagraphFont"/>
    <w:link w:val="Heading1"/>
    <w:uiPriority w:val="9"/>
    <w:rsid w:val="00522354"/>
    <w:rPr>
      <w:rFonts w:asciiTheme="majorHAnsi" w:eastAsiaTheme="majorEastAsia" w:hAnsiTheme="majorHAnsi" w:cstheme="majorBidi"/>
      <w:color w:val="2E74B5" w:themeColor="accent1" w:themeShade="BF"/>
      <w:sz w:val="32"/>
      <w:szCs w:val="32"/>
    </w:rPr>
  </w:style>
  <w:style w:type="character" w:styleId="EndnoteReference">
    <w:name w:val="endnote reference"/>
    <w:basedOn w:val="DefaultParagraphFont"/>
    <w:uiPriority w:val="99"/>
    <w:semiHidden/>
    <w:unhideWhenUsed/>
    <w:rsid w:val="003A5EEB"/>
    <w:rPr>
      <w:vertAlign w:val="superscript"/>
    </w:rPr>
  </w:style>
  <w:style w:type="paragraph" w:styleId="EndnoteText">
    <w:name w:val="endnote text"/>
    <w:basedOn w:val="Normal"/>
    <w:link w:val="EndnoteTextChar"/>
    <w:uiPriority w:val="99"/>
    <w:unhideWhenUsed/>
    <w:rsid w:val="003A5EEB"/>
    <w:pPr>
      <w:spacing w:after="0" w:line="240" w:lineRule="auto"/>
    </w:pPr>
    <w:rPr>
      <w:sz w:val="20"/>
      <w:szCs w:val="20"/>
    </w:rPr>
  </w:style>
  <w:style w:type="character" w:customStyle="1" w:styleId="EndnoteTextChar">
    <w:name w:val="Endnote Text Char"/>
    <w:basedOn w:val="DefaultParagraphFont"/>
    <w:link w:val="EndnoteText"/>
    <w:uiPriority w:val="99"/>
    <w:rsid w:val="003A5EEB"/>
    <w:rPr>
      <w:sz w:val="20"/>
      <w:szCs w:val="20"/>
    </w:rPr>
  </w:style>
  <w:style w:type="paragraph" w:customStyle="1" w:styleId="NoteSource">
    <w:name w:val="Note/Source"/>
    <w:basedOn w:val="Caption"/>
    <w:link w:val="NoteSourceChar"/>
    <w:qFormat/>
    <w:rsid w:val="003A5EEB"/>
    <w:pPr>
      <w:keepNext/>
      <w:spacing w:before="60" w:after="120"/>
    </w:pPr>
    <w:rPr>
      <w:i w:val="0"/>
      <w:color w:val="07478C"/>
      <w:sz w:val="20"/>
    </w:rPr>
  </w:style>
  <w:style w:type="character" w:customStyle="1" w:styleId="NoteSourceChar">
    <w:name w:val="Note/Source Char"/>
    <w:basedOn w:val="DefaultParagraphFont"/>
    <w:link w:val="NoteSource"/>
    <w:rsid w:val="003A5EEB"/>
    <w:rPr>
      <w:iCs/>
      <w:color w:val="07478C"/>
      <w:sz w:val="20"/>
      <w:szCs w:val="18"/>
    </w:rPr>
  </w:style>
  <w:style w:type="paragraph" w:styleId="Caption">
    <w:name w:val="caption"/>
    <w:basedOn w:val="Normal"/>
    <w:next w:val="Normal"/>
    <w:uiPriority w:val="35"/>
    <w:semiHidden/>
    <w:unhideWhenUsed/>
    <w:qFormat/>
    <w:rsid w:val="003A5EEB"/>
    <w:pPr>
      <w:spacing w:after="200" w:line="240" w:lineRule="auto"/>
    </w:pPr>
    <w:rPr>
      <w:i/>
      <w:iCs/>
      <w:color w:val="44546A" w:themeColor="text2"/>
      <w:sz w:val="18"/>
      <w:szCs w:val="18"/>
    </w:rPr>
  </w:style>
  <w:style w:type="paragraph" w:customStyle="1" w:styleId="Tablefigureheading">
    <w:name w:val="Table/figure heading"/>
    <w:basedOn w:val="Normal"/>
    <w:next w:val="Normal"/>
    <w:qFormat/>
    <w:rsid w:val="003A5EEB"/>
    <w:pPr>
      <w:keepNext/>
      <w:spacing w:before="40" w:after="0" w:line="240" w:lineRule="auto"/>
    </w:pPr>
    <w:rPr>
      <w:rFonts w:asciiTheme="majorHAnsi" w:hAnsiTheme="majorHAnsi"/>
      <w:b/>
      <w:color w:val="113652"/>
    </w:rPr>
  </w:style>
  <w:style w:type="paragraph" w:styleId="FootnoteText">
    <w:name w:val="footnote text"/>
    <w:basedOn w:val="Normal"/>
    <w:link w:val="FootnoteTextChar"/>
    <w:uiPriority w:val="99"/>
    <w:semiHidden/>
    <w:unhideWhenUsed/>
    <w:rsid w:val="00E55C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5C2F"/>
    <w:rPr>
      <w:sz w:val="20"/>
      <w:szCs w:val="20"/>
    </w:rPr>
  </w:style>
  <w:style w:type="character" w:styleId="FootnoteReference">
    <w:name w:val="footnote reference"/>
    <w:basedOn w:val="DefaultParagraphFont"/>
    <w:uiPriority w:val="99"/>
    <w:semiHidden/>
    <w:unhideWhenUsed/>
    <w:rsid w:val="00E55C2F"/>
    <w:rPr>
      <w:vertAlign w:val="superscript"/>
    </w:rPr>
  </w:style>
  <w:style w:type="paragraph" w:styleId="BalloonText">
    <w:name w:val="Balloon Text"/>
    <w:basedOn w:val="Normal"/>
    <w:link w:val="BalloonTextChar"/>
    <w:uiPriority w:val="99"/>
    <w:semiHidden/>
    <w:unhideWhenUsed/>
    <w:rsid w:val="00983C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CD3"/>
    <w:rPr>
      <w:rFonts w:ascii="Segoe UI" w:hAnsi="Segoe UI" w:cs="Segoe UI"/>
      <w:sz w:val="18"/>
      <w:szCs w:val="18"/>
    </w:rPr>
  </w:style>
  <w:style w:type="character" w:styleId="CommentReference">
    <w:name w:val="annotation reference"/>
    <w:basedOn w:val="DefaultParagraphFont"/>
    <w:uiPriority w:val="99"/>
    <w:semiHidden/>
    <w:unhideWhenUsed/>
    <w:rsid w:val="00983CD3"/>
    <w:rPr>
      <w:sz w:val="16"/>
      <w:szCs w:val="16"/>
    </w:rPr>
  </w:style>
  <w:style w:type="paragraph" w:styleId="CommentText">
    <w:name w:val="annotation text"/>
    <w:basedOn w:val="Normal"/>
    <w:link w:val="CommentTextChar"/>
    <w:uiPriority w:val="99"/>
    <w:unhideWhenUsed/>
    <w:rsid w:val="00983CD3"/>
    <w:pPr>
      <w:spacing w:line="240" w:lineRule="auto"/>
    </w:pPr>
    <w:rPr>
      <w:sz w:val="20"/>
      <w:szCs w:val="20"/>
    </w:rPr>
  </w:style>
  <w:style w:type="character" w:customStyle="1" w:styleId="CommentTextChar">
    <w:name w:val="Comment Text Char"/>
    <w:basedOn w:val="DefaultParagraphFont"/>
    <w:link w:val="CommentText"/>
    <w:uiPriority w:val="99"/>
    <w:rsid w:val="00983CD3"/>
    <w:rPr>
      <w:sz w:val="20"/>
      <w:szCs w:val="20"/>
    </w:rPr>
  </w:style>
  <w:style w:type="paragraph" w:styleId="CommentSubject">
    <w:name w:val="annotation subject"/>
    <w:basedOn w:val="CommentText"/>
    <w:next w:val="CommentText"/>
    <w:link w:val="CommentSubjectChar"/>
    <w:uiPriority w:val="99"/>
    <w:semiHidden/>
    <w:unhideWhenUsed/>
    <w:rsid w:val="00983CD3"/>
    <w:rPr>
      <w:b/>
      <w:bCs/>
    </w:rPr>
  </w:style>
  <w:style w:type="character" w:customStyle="1" w:styleId="CommentSubjectChar">
    <w:name w:val="Comment Subject Char"/>
    <w:basedOn w:val="CommentTextChar"/>
    <w:link w:val="CommentSubject"/>
    <w:uiPriority w:val="99"/>
    <w:semiHidden/>
    <w:rsid w:val="00983CD3"/>
    <w:rPr>
      <w:b/>
      <w:bCs/>
      <w:sz w:val="20"/>
      <w:szCs w:val="20"/>
    </w:rPr>
  </w:style>
  <w:style w:type="character" w:styleId="FollowedHyperlink">
    <w:name w:val="FollowedHyperlink"/>
    <w:basedOn w:val="DefaultParagraphFont"/>
    <w:uiPriority w:val="99"/>
    <w:semiHidden/>
    <w:unhideWhenUsed/>
    <w:rsid w:val="005A54FC"/>
    <w:rPr>
      <w:color w:val="954F72" w:themeColor="followedHyperlink"/>
      <w:u w:val="single"/>
    </w:rPr>
  </w:style>
  <w:style w:type="paragraph" w:styleId="NormalWeb">
    <w:name w:val="Normal (Web)"/>
    <w:basedOn w:val="Normal"/>
    <w:uiPriority w:val="99"/>
    <w:semiHidden/>
    <w:unhideWhenUsed/>
    <w:rsid w:val="005A54F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odyText">
    <w:name w:val="Body Text"/>
    <w:basedOn w:val="Normal"/>
    <w:link w:val="BodyTextChar"/>
    <w:uiPriority w:val="1"/>
    <w:qFormat/>
    <w:rsid w:val="00A655D1"/>
    <w:pPr>
      <w:autoSpaceDE w:val="0"/>
      <w:autoSpaceDN w:val="0"/>
      <w:adjustRightInd w:val="0"/>
      <w:spacing w:after="0" w:line="234" w:lineRule="exact"/>
      <w:ind w:left="40"/>
    </w:pPr>
    <w:rPr>
      <w:rFonts w:ascii="Arial Unicode MS" w:eastAsia="Arial Unicode MS" w:hAnsi="Times New Roman" w:cs="Arial Unicode MS"/>
      <w:sz w:val="20"/>
      <w:szCs w:val="20"/>
    </w:rPr>
  </w:style>
  <w:style w:type="character" w:customStyle="1" w:styleId="BodyTextChar">
    <w:name w:val="Body Text Char"/>
    <w:basedOn w:val="DefaultParagraphFont"/>
    <w:link w:val="BodyText"/>
    <w:uiPriority w:val="1"/>
    <w:rsid w:val="00A655D1"/>
    <w:rPr>
      <w:rFonts w:ascii="Arial Unicode MS" w:eastAsia="Arial Unicode MS" w:hAnsi="Times New Roman" w:cs="Arial Unicode M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2423">
      <w:bodyDiv w:val="1"/>
      <w:marLeft w:val="0"/>
      <w:marRight w:val="0"/>
      <w:marTop w:val="0"/>
      <w:marBottom w:val="0"/>
      <w:divBdr>
        <w:top w:val="none" w:sz="0" w:space="0" w:color="auto"/>
        <w:left w:val="none" w:sz="0" w:space="0" w:color="auto"/>
        <w:bottom w:val="none" w:sz="0" w:space="0" w:color="auto"/>
        <w:right w:val="none" w:sz="0" w:space="0" w:color="auto"/>
      </w:divBdr>
      <w:divsChild>
        <w:div w:id="293676089">
          <w:marLeft w:val="0"/>
          <w:marRight w:val="0"/>
          <w:marTop w:val="0"/>
          <w:marBottom w:val="0"/>
          <w:divBdr>
            <w:top w:val="none" w:sz="0" w:space="0" w:color="auto"/>
            <w:left w:val="none" w:sz="0" w:space="0" w:color="auto"/>
            <w:bottom w:val="none" w:sz="0" w:space="0" w:color="auto"/>
            <w:right w:val="none" w:sz="0" w:space="0" w:color="auto"/>
          </w:divBdr>
        </w:div>
        <w:div w:id="824711161">
          <w:marLeft w:val="0"/>
          <w:marRight w:val="0"/>
          <w:marTop w:val="0"/>
          <w:marBottom w:val="0"/>
          <w:divBdr>
            <w:top w:val="none" w:sz="0" w:space="0" w:color="auto"/>
            <w:left w:val="none" w:sz="0" w:space="0" w:color="auto"/>
            <w:bottom w:val="none" w:sz="0" w:space="0" w:color="auto"/>
            <w:right w:val="none" w:sz="0" w:space="0" w:color="auto"/>
          </w:divBdr>
        </w:div>
        <w:div w:id="1042900902">
          <w:marLeft w:val="0"/>
          <w:marRight w:val="0"/>
          <w:marTop w:val="0"/>
          <w:marBottom w:val="0"/>
          <w:divBdr>
            <w:top w:val="none" w:sz="0" w:space="0" w:color="auto"/>
            <w:left w:val="none" w:sz="0" w:space="0" w:color="auto"/>
            <w:bottom w:val="none" w:sz="0" w:space="0" w:color="auto"/>
            <w:right w:val="none" w:sz="0" w:space="0" w:color="auto"/>
          </w:divBdr>
        </w:div>
        <w:div w:id="1748385392">
          <w:marLeft w:val="0"/>
          <w:marRight w:val="0"/>
          <w:marTop w:val="0"/>
          <w:marBottom w:val="0"/>
          <w:divBdr>
            <w:top w:val="none" w:sz="0" w:space="0" w:color="auto"/>
            <w:left w:val="none" w:sz="0" w:space="0" w:color="auto"/>
            <w:bottom w:val="none" w:sz="0" w:space="0" w:color="auto"/>
            <w:right w:val="none" w:sz="0" w:space="0" w:color="auto"/>
          </w:divBdr>
        </w:div>
        <w:div w:id="1752118648">
          <w:marLeft w:val="0"/>
          <w:marRight w:val="0"/>
          <w:marTop w:val="0"/>
          <w:marBottom w:val="0"/>
          <w:divBdr>
            <w:top w:val="none" w:sz="0" w:space="0" w:color="auto"/>
            <w:left w:val="none" w:sz="0" w:space="0" w:color="auto"/>
            <w:bottom w:val="none" w:sz="0" w:space="0" w:color="auto"/>
            <w:right w:val="none" w:sz="0" w:space="0" w:color="auto"/>
          </w:divBdr>
        </w:div>
        <w:div w:id="1426339864">
          <w:marLeft w:val="0"/>
          <w:marRight w:val="0"/>
          <w:marTop w:val="0"/>
          <w:marBottom w:val="0"/>
          <w:divBdr>
            <w:top w:val="none" w:sz="0" w:space="0" w:color="auto"/>
            <w:left w:val="none" w:sz="0" w:space="0" w:color="auto"/>
            <w:bottom w:val="none" w:sz="0" w:space="0" w:color="auto"/>
            <w:right w:val="none" w:sz="0" w:space="0" w:color="auto"/>
          </w:divBdr>
        </w:div>
        <w:div w:id="455832304">
          <w:marLeft w:val="0"/>
          <w:marRight w:val="0"/>
          <w:marTop w:val="0"/>
          <w:marBottom w:val="0"/>
          <w:divBdr>
            <w:top w:val="none" w:sz="0" w:space="0" w:color="auto"/>
            <w:left w:val="none" w:sz="0" w:space="0" w:color="auto"/>
            <w:bottom w:val="none" w:sz="0" w:space="0" w:color="auto"/>
            <w:right w:val="none" w:sz="0" w:space="0" w:color="auto"/>
          </w:divBdr>
        </w:div>
      </w:divsChild>
    </w:div>
    <w:div w:id="200556361">
      <w:bodyDiv w:val="1"/>
      <w:marLeft w:val="0"/>
      <w:marRight w:val="0"/>
      <w:marTop w:val="0"/>
      <w:marBottom w:val="0"/>
      <w:divBdr>
        <w:top w:val="none" w:sz="0" w:space="0" w:color="auto"/>
        <w:left w:val="none" w:sz="0" w:space="0" w:color="auto"/>
        <w:bottom w:val="none" w:sz="0" w:space="0" w:color="auto"/>
        <w:right w:val="none" w:sz="0" w:space="0" w:color="auto"/>
      </w:divBdr>
      <w:divsChild>
        <w:div w:id="82730614">
          <w:marLeft w:val="0"/>
          <w:marRight w:val="0"/>
          <w:marTop w:val="0"/>
          <w:marBottom w:val="0"/>
          <w:divBdr>
            <w:top w:val="none" w:sz="0" w:space="0" w:color="auto"/>
            <w:left w:val="none" w:sz="0" w:space="0" w:color="auto"/>
            <w:bottom w:val="none" w:sz="0" w:space="0" w:color="auto"/>
            <w:right w:val="none" w:sz="0" w:space="0" w:color="auto"/>
          </w:divBdr>
        </w:div>
      </w:divsChild>
    </w:div>
    <w:div w:id="309290767">
      <w:bodyDiv w:val="1"/>
      <w:marLeft w:val="0"/>
      <w:marRight w:val="0"/>
      <w:marTop w:val="0"/>
      <w:marBottom w:val="0"/>
      <w:divBdr>
        <w:top w:val="none" w:sz="0" w:space="0" w:color="auto"/>
        <w:left w:val="none" w:sz="0" w:space="0" w:color="auto"/>
        <w:bottom w:val="none" w:sz="0" w:space="0" w:color="auto"/>
        <w:right w:val="none" w:sz="0" w:space="0" w:color="auto"/>
      </w:divBdr>
    </w:div>
    <w:div w:id="792551582">
      <w:bodyDiv w:val="1"/>
      <w:marLeft w:val="0"/>
      <w:marRight w:val="0"/>
      <w:marTop w:val="0"/>
      <w:marBottom w:val="0"/>
      <w:divBdr>
        <w:top w:val="none" w:sz="0" w:space="0" w:color="auto"/>
        <w:left w:val="none" w:sz="0" w:space="0" w:color="auto"/>
        <w:bottom w:val="none" w:sz="0" w:space="0" w:color="auto"/>
        <w:right w:val="none" w:sz="0" w:space="0" w:color="auto"/>
      </w:divBdr>
      <w:divsChild>
        <w:div w:id="1688633285">
          <w:marLeft w:val="0"/>
          <w:marRight w:val="0"/>
          <w:marTop w:val="0"/>
          <w:marBottom w:val="150"/>
          <w:divBdr>
            <w:top w:val="none" w:sz="0" w:space="0" w:color="auto"/>
            <w:left w:val="none" w:sz="0" w:space="0" w:color="auto"/>
            <w:bottom w:val="none" w:sz="0" w:space="0" w:color="auto"/>
            <w:right w:val="none" w:sz="0" w:space="0" w:color="auto"/>
          </w:divBdr>
        </w:div>
        <w:div w:id="1400593069">
          <w:marLeft w:val="0"/>
          <w:marRight w:val="0"/>
          <w:marTop w:val="0"/>
          <w:marBottom w:val="225"/>
          <w:divBdr>
            <w:top w:val="none" w:sz="0" w:space="0" w:color="auto"/>
            <w:left w:val="none" w:sz="0" w:space="0" w:color="auto"/>
            <w:bottom w:val="none" w:sz="0" w:space="0" w:color="auto"/>
            <w:right w:val="none" w:sz="0" w:space="0" w:color="auto"/>
          </w:divBdr>
          <w:divsChild>
            <w:div w:id="1164050848">
              <w:marLeft w:val="0"/>
              <w:marRight w:val="0"/>
              <w:marTop w:val="0"/>
              <w:marBottom w:val="0"/>
              <w:divBdr>
                <w:top w:val="none" w:sz="0" w:space="0" w:color="auto"/>
                <w:left w:val="none" w:sz="0" w:space="0" w:color="auto"/>
                <w:bottom w:val="none" w:sz="0" w:space="0" w:color="auto"/>
                <w:right w:val="none" w:sz="0" w:space="0" w:color="auto"/>
              </w:divBdr>
              <w:divsChild>
                <w:div w:id="1075929236">
                  <w:marLeft w:val="0"/>
                  <w:marRight w:val="0"/>
                  <w:marTop w:val="0"/>
                  <w:marBottom w:val="75"/>
                  <w:divBdr>
                    <w:top w:val="none" w:sz="0" w:space="0" w:color="auto"/>
                    <w:left w:val="none" w:sz="0" w:space="0" w:color="auto"/>
                    <w:bottom w:val="none" w:sz="0" w:space="0" w:color="auto"/>
                    <w:right w:val="none" w:sz="0" w:space="0" w:color="auto"/>
                  </w:divBdr>
                </w:div>
                <w:div w:id="8141833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56778672">
      <w:bodyDiv w:val="1"/>
      <w:marLeft w:val="0"/>
      <w:marRight w:val="0"/>
      <w:marTop w:val="0"/>
      <w:marBottom w:val="0"/>
      <w:divBdr>
        <w:top w:val="none" w:sz="0" w:space="0" w:color="auto"/>
        <w:left w:val="none" w:sz="0" w:space="0" w:color="auto"/>
        <w:bottom w:val="none" w:sz="0" w:space="0" w:color="auto"/>
        <w:right w:val="none" w:sz="0" w:space="0" w:color="auto"/>
      </w:divBdr>
    </w:div>
    <w:div w:id="210190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hensher@sydney.edu.au" TargetMode="External"/><Relationship Id="rId13" Type="http://schemas.openxmlformats.org/officeDocument/2006/relationships/hyperlink" Target="https://www.elsevier.com/books/understanding-mobility-as-a-service-maas/hensher/978-0-12-820044-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onpapers.repec.org/article/eeetrapo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rchgate.net/deref/http%3A%2F%2Fdx.doi.org%2F10.1016%2Fj.tra.2019.11.022?_sg%5B0%5D=xnaZBWDMpwhxjvAF9xiJy_gMGzNKFugWb196SWVojqLqRgTPcwXqv25HrqtYgLGi9_hMLItivfZNtC1zRs7Q_2CmOA.MT9INoee5grO5Jsz3-s9f-3pJ9KXOUszwcTgcLGVmdTmqrveJ9u0zHIBCKyxi30A-ACy7Be9Phc6CK9vw8OZdQ" TargetMode="External"/><Relationship Id="rId5" Type="http://schemas.openxmlformats.org/officeDocument/2006/relationships/webSettings" Target="webSettings.xml"/><Relationship Id="rId15" Type="http://schemas.openxmlformats.org/officeDocument/2006/relationships/hyperlink" Target="https://books.google.com.au/books?id=0y_KDwAAQBAJ&amp;pg=PT4&amp;source=kp_read_button&amp;redir_esc=y"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Corinne.mulley@sydney.edu.au" TargetMode="External"/><Relationship Id="rId14" Type="http://schemas.openxmlformats.org/officeDocument/2006/relationships/hyperlink" Target="https://www.ttf.org/portfolios/online-conversation-with-james-mumford/"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geerthofstede.com/culture-geert-hofstede-gert-jan-hofstede/6d-model-of-national-cul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4E8A7-CA23-4C8B-A9F1-8BC95D72A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2483</Words>
  <Characters>14158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The University of Sydney</Company>
  <LinksUpToDate>false</LinksUpToDate>
  <CharactersWithSpaces>16608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Hensher</dc:creator>
  <cp:keywords/>
  <dc:description/>
  <cp:lastModifiedBy>David Hensher</cp:lastModifiedBy>
  <cp:revision>11</cp:revision>
  <dcterms:created xsi:type="dcterms:W3CDTF">2020-08-04T10:34:00Z</dcterms:created>
  <dcterms:modified xsi:type="dcterms:W3CDTF">2020-08-10T06:25:00Z</dcterms:modified>
</cp:coreProperties>
</file>